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80" w:rightFromText="180" w:horzAnchor="margin" w:tblpXSpec="center" w:tblpY="-945"/>
        <w:tblW w:w="11058" w:type="dxa"/>
        <w:tblLook w:val="04A0" w:firstRow="1" w:lastRow="0" w:firstColumn="1" w:lastColumn="0" w:noHBand="0" w:noVBand="1"/>
      </w:tblPr>
      <w:tblGrid>
        <w:gridCol w:w="4698"/>
        <w:gridCol w:w="3525"/>
        <w:gridCol w:w="2835"/>
      </w:tblGrid>
      <w:tr w:rsidR="00C27B47" w:rsidRPr="00C27B47" w14:paraId="7EA63B67" w14:textId="77777777" w:rsidTr="00C40832">
        <w:trPr>
          <w:trHeight w:val="1118"/>
        </w:trPr>
        <w:tc>
          <w:tcPr>
            <w:tcW w:w="4698" w:type="dxa"/>
          </w:tcPr>
          <w:p w14:paraId="3CF23FDC" w14:textId="29E89ED6" w:rsidR="00C27B47" w:rsidRPr="00C27B47" w:rsidRDefault="00C27B47" w:rsidP="00C27B47">
            <w:pPr>
              <w:rPr>
                <w:rFonts w:ascii="Calibri" w:hAnsi="Calibri" w:cs="Calibri"/>
              </w:rPr>
            </w:pPr>
            <w:r w:rsidRPr="00C27B47">
              <w:rPr>
                <w:rFonts w:ascii="Calibri" w:hAnsi="Calibri"/>
                <w:noProof/>
              </w:rPr>
              <mc:AlternateContent>
                <mc:Choice Requires="wps">
                  <w:drawing>
                    <wp:anchor distT="0" distB="0" distL="114300" distR="114300" simplePos="0" relativeHeight="251658240" behindDoc="0" locked="0" layoutInCell="1" allowOverlap="1" wp14:anchorId="458BC87B" wp14:editId="5A5FD7DA">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666750"/>
                              </a:xfrm>
                              <a:prstGeom prst="rect">
                                <a:avLst/>
                              </a:prstGeom>
                              <a:solidFill>
                                <a:sysClr val="window" lastClr="FFFFFF"/>
                              </a:solidFill>
                              <a:ln w="6350">
                                <a:noFill/>
                              </a:ln>
                            </wps:spPr>
                            <wps:txbx>
                              <w:txbxContent>
                                <w:p w14:paraId="1E96DF37" w14:textId="77777777" w:rsidR="00C27B47" w:rsidRPr="003415BD" w:rsidRDefault="00C27B47" w:rsidP="00C27B47">
                                  <w:pPr>
                                    <w:spacing w:after="0"/>
                                    <w:jc w:val="center"/>
                                    <w:rPr>
                                      <w:rFonts w:cs="Calibri"/>
                                      <w:sz w:val="24"/>
                                      <w:szCs w:val="24"/>
                                    </w:rPr>
                                  </w:pPr>
                                  <w:r w:rsidRPr="003415BD">
                                    <w:rPr>
                                      <w:rFonts w:cs="Calibri"/>
                                      <w:sz w:val="24"/>
                                      <w:szCs w:val="24"/>
                                    </w:rPr>
                                    <w:t>INSTITUTS DE FORMATION</w:t>
                                  </w:r>
                                </w:p>
                                <w:p w14:paraId="1CFE143A" w14:textId="77777777" w:rsidR="00C27B47" w:rsidRPr="003415BD" w:rsidRDefault="00C27B47" w:rsidP="00C27B47">
                                  <w:pPr>
                                    <w:spacing w:after="0"/>
                                    <w:ind w:right="-201"/>
                                    <w:jc w:val="center"/>
                                    <w:rPr>
                                      <w:rFonts w:cs="Calibri"/>
                                      <w:sz w:val="24"/>
                                      <w:szCs w:val="24"/>
                                    </w:rPr>
                                  </w:pPr>
                                  <w:r w:rsidRPr="003415BD">
                                    <w:rPr>
                                      <w:rFonts w:cs="Calibri"/>
                                      <w:sz w:val="24"/>
                                      <w:szCs w:val="24"/>
                                    </w:rPr>
                                    <w:t>Simone VEIL</w:t>
                                  </w:r>
                                </w:p>
                                <w:p w14:paraId="5A5AC757" w14:textId="77777777" w:rsidR="00C27B47" w:rsidRPr="003415BD" w:rsidRDefault="00C27B47" w:rsidP="00C27B47">
                                  <w:pPr>
                                    <w:spacing w:after="0"/>
                                    <w:ind w:left="-142" w:right="-231"/>
                                    <w:rPr>
                                      <w:rFonts w:cs="Calibri"/>
                                      <w:sz w:val="24"/>
                                      <w:szCs w:val="24"/>
                                    </w:rPr>
                                  </w:pPr>
                                  <w:r w:rsidRPr="003415BD">
                                    <w:rPr>
                                      <w:rFonts w:cs="Calibri"/>
                                      <w:sz w:val="24"/>
                                      <w:szCs w:val="24"/>
                                    </w:rPr>
                                    <w:t xml:space="preserve"> (IFSI - IFAS - Formation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BC87B" id="_x0000_t202" coordsize="21600,21600" o:spt="202" path="m,l,21600r21600,l21600,xe">
                      <v:stroke joinstyle="miter"/>
                      <v:path gradientshapeok="t" o:connecttype="rect"/>
                    </v:shapetype>
                    <v:shape id="Zone de texte 3" o:spid="_x0000_s1026" type="#_x0000_t202" style="position:absolute;left:0;text-align:left;margin-left:59.65pt;margin-top:1.6pt;width:166.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" fillcolor="window" stroked="f" strokeweight=".5pt">
                      <v:textbox>
                        <w:txbxContent>
                          <w:p w14:paraId="1E96DF37" w14:textId="77777777" w:rsidR="00C27B47" w:rsidRPr="003415BD" w:rsidRDefault="00C27B47" w:rsidP="00C27B47">
                            <w:pPr>
                              <w:spacing w:after="0"/>
                              <w:jc w:val="center"/>
                              <w:rPr>
                                <w:rFonts w:cs="Calibri"/>
                                <w:sz w:val="24"/>
                                <w:szCs w:val="24"/>
                              </w:rPr>
                            </w:pPr>
                            <w:r w:rsidRPr="003415BD">
                              <w:rPr>
                                <w:rFonts w:cs="Calibri"/>
                                <w:sz w:val="24"/>
                                <w:szCs w:val="24"/>
                              </w:rPr>
                              <w:t>INSTITUTS DE FORMATION</w:t>
                            </w:r>
                          </w:p>
                          <w:p w14:paraId="1CFE143A" w14:textId="77777777" w:rsidR="00C27B47" w:rsidRPr="003415BD" w:rsidRDefault="00C27B47" w:rsidP="00C27B47">
                            <w:pPr>
                              <w:spacing w:after="0"/>
                              <w:ind w:right="-201"/>
                              <w:jc w:val="center"/>
                              <w:rPr>
                                <w:rFonts w:cs="Calibri"/>
                                <w:sz w:val="24"/>
                                <w:szCs w:val="24"/>
                              </w:rPr>
                            </w:pPr>
                            <w:r w:rsidRPr="003415BD">
                              <w:rPr>
                                <w:rFonts w:cs="Calibri"/>
                                <w:sz w:val="24"/>
                                <w:szCs w:val="24"/>
                              </w:rPr>
                              <w:t>Simone VEIL</w:t>
                            </w:r>
                          </w:p>
                          <w:p w14:paraId="5A5AC757" w14:textId="77777777" w:rsidR="00C27B47" w:rsidRPr="003415BD" w:rsidRDefault="00C27B47" w:rsidP="00C27B47">
                            <w:pPr>
                              <w:spacing w:after="0"/>
                              <w:ind w:left="-142" w:right="-231"/>
                              <w:rPr>
                                <w:rFonts w:cs="Calibri"/>
                                <w:sz w:val="24"/>
                                <w:szCs w:val="24"/>
                              </w:rPr>
                            </w:pPr>
                            <w:r w:rsidRPr="003415BD">
                              <w:rPr>
                                <w:rFonts w:cs="Calibri"/>
                                <w:sz w:val="24"/>
                                <w:szCs w:val="24"/>
                              </w:rPr>
                              <w:t xml:space="preserve"> (IFSI - IFAS - Formation Continue)</w:t>
                            </w:r>
                          </w:p>
                        </w:txbxContent>
                      </v:textbox>
                    </v:shape>
                  </w:pict>
                </mc:Fallback>
              </mc:AlternateContent>
            </w:r>
          </w:p>
          <w:p w14:paraId="3488A9AC" w14:textId="77777777" w:rsidR="00C27B47" w:rsidRPr="00C27B47" w:rsidRDefault="00C27B47" w:rsidP="00C27B47">
            <w:pPr>
              <w:rPr>
                <w:rFonts w:ascii="Calibri" w:hAnsi="Calibri" w:cs="Calibri"/>
              </w:rPr>
            </w:pPr>
            <w:r w:rsidRPr="00C27B47">
              <w:rPr>
                <w:rFonts w:ascii="Calibri" w:hAnsi="Calibri" w:cs="Calibri"/>
              </w:rPr>
              <w:t xml:space="preserve"> </w:t>
            </w:r>
            <w:r w:rsidRPr="00C27B47">
              <w:rPr>
                <w:rFonts w:cs="Calibri"/>
                <w:b/>
                <w:noProof/>
              </w:rPr>
              <w:drawing>
                <wp:inline distT="0" distB="0" distL="0" distR="0" wp14:anchorId="4A41EC55" wp14:editId="5E1453EA">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sidRPr="00C27B47">
              <w:rPr>
                <w:rFonts w:ascii="Calibri" w:hAnsi="Calibri" w:cs="Calibri"/>
              </w:rPr>
              <w:t xml:space="preserve">   </w:t>
            </w:r>
          </w:p>
        </w:tc>
        <w:tc>
          <w:tcPr>
            <w:tcW w:w="3525" w:type="dxa"/>
            <w:vAlign w:val="center"/>
          </w:tcPr>
          <w:p w14:paraId="79E201A6" w14:textId="5DF6E221" w:rsidR="00C27B47" w:rsidRPr="00C27B47" w:rsidRDefault="00C27B47" w:rsidP="00C27B47">
            <w:pPr>
              <w:jc w:val="center"/>
              <w:rPr>
                <w:rFonts w:ascii="Calibri" w:hAnsi="Calibri" w:cs="Calibri"/>
                <w:sz w:val="24"/>
                <w:szCs w:val="24"/>
              </w:rPr>
            </w:pPr>
            <w:r w:rsidRPr="00C27B47">
              <w:rPr>
                <w:rFonts w:ascii="Calibri" w:hAnsi="Calibri" w:cs="Calibri"/>
                <w:sz w:val="24"/>
                <w:szCs w:val="24"/>
              </w:rPr>
              <w:t xml:space="preserve">TD </w:t>
            </w:r>
            <w:r w:rsidRPr="00C27B47">
              <w:rPr>
                <w:rFonts w:ascii="Calibri" w:hAnsi="Calibri" w:cs="Calibri"/>
                <w:sz w:val="24"/>
                <w:szCs w:val="24"/>
              </w:rPr>
              <w:t>EVALUATION D’UNE SITUATION CLINI</w:t>
            </w:r>
            <w:r>
              <w:rPr>
                <w:rFonts w:ascii="Calibri" w:hAnsi="Calibri" w:cs="Calibri"/>
                <w:sz w:val="24"/>
                <w:szCs w:val="24"/>
              </w:rPr>
              <w:t>QUE</w:t>
            </w:r>
          </w:p>
          <w:p w14:paraId="6E663929" w14:textId="2947D2DD" w:rsidR="00C27B47" w:rsidRPr="00C27B47" w:rsidRDefault="00C27B47" w:rsidP="00C27B47">
            <w:pPr>
              <w:jc w:val="center"/>
              <w:rPr>
                <w:rFonts w:ascii="Calibri" w:hAnsi="Calibri" w:cs="Calibri"/>
                <w:sz w:val="16"/>
                <w:szCs w:val="16"/>
              </w:rPr>
            </w:pPr>
            <w:r w:rsidRPr="00C27B47">
              <w:rPr>
                <w:rFonts w:ascii="Calibri" w:hAnsi="Calibri" w:cs="Calibri"/>
                <w:sz w:val="16"/>
                <w:szCs w:val="16"/>
              </w:rPr>
              <w:t xml:space="preserve">UE </w:t>
            </w:r>
            <w:r w:rsidRPr="00C27B47">
              <w:rPr>
                <w:rFonts w:ascii="Calibri" w:hAnsi="Calibri" w:cs="Calibri"/>
                <w:sz w:val="16"/>
                <w:szCs w:val="16"/>
              </w:rPr>
              <w:t>5</w:t>
            </w:r>
            <w:r>
              <w:rPr>
                <w:rFonts w:ascii="Calibri" w:hAnsi="Calibri" w:cs="Calibri"/>
                <w:sz w:val="16"/>
                <w:szCs w:val="16"/>
              </w:rPr>
              <w:t>.2 S2</w:t>
            </w:r>
          </w:p>
          <w:p w14:paraId="62ABBD79" w14:textId="1CBDE02F" w:rsidR="00C27B47" w:rsidRPr="00C27B47" w:rsidRDefault="00C27B47" w:rsidP="00C27B47">
            <w:pPr>
              <w:jc w:val="center"/>
              <w:rPr>
                <w:rFonts w:ascii="Calibri" w:hAnsi="Calibri" w:cs="Calibri"/>
                <w:sz w:val="24"/>
                <w:szCs w:val="24"/>
                <w:lang w:val="en-US"/>
              </w:rPr>
            </w:pPr>
            <w:r w:rsidRPr="00C27B47">
              <w:rPr>
                <w:rFonts w:ascii="Calibri" w:hAnsi="Calibri" w:cs="Calibri"/>
                <w:sz w:val="16"/>
                <w:szCs w:val="16"/>
                <w:lang w:val="en-US"/>
              </w:rPr>
              <w:t>COMPETENCE 1</w:t>
            </w:r>
          </w:p>
        </w:tc>
        <w:tc>
          <w:tcPr>
            <w:tcW w:w="2835" w:type="dxa"/>
          </w:tcPr>
          <w:p w14:paraId="7190B43B" w14:textId="77777777" w:rsidR="00C27B47" w:rsidRPr="00C27B47" w:rsidRDefault="00C27B47" w:rsidP="00C27B47">
            <w:pPr>
              <w:tabs>
                <w:tab w:val="left" w:pos="2895"/>
              </w:tabs>
              <w:rPr>
                <w:rFonts w:ascii="Calibri" w:hAnsi="Calibri" w:cs="Calibri"/>
              </w:rPr>
            </w:pPr>
            <w:r w:rsidRPr="00C27B47">
              <w:rPr>
                <w:rFonts w:ascii="Calibri" w:hAnsi="Calibri" w:cs="Calibri"/>
              </w:rPr>
              <w:t>Système de classement :</w:t>
            </w:r>
          </w:p>
          <w:p w14:paraId="575F1D24" w14:textId="77777777" w:rsidR="00C27B47" w:rsidRPr="00C27B47" w:rsidRDefault="00C27B47" w:rsidP="00C27B47">
            <w:pPr>
              <w:tabs>
                <w:tab w:val="left" w:pos="2895"/>
              </w:tabs>
              <w:rPr>
                <w:rFonts w:ascii="Calibri" w:hAnsi="Calibri" w:cs="Calibri"/>
              </w:rPr>
            </w:pPr>
            <w:r w:rsidRPr="00C27B47">
              <w:rPr>
                <w:rFonts w:ascii="Calibri" w:hAnsi="Calibri" w:cs="Calibri"/>
              </w:rPr>
              <w:t>12 ENR 06</w:t>
            </w:r>
          </w:p>
          <w:p w14:paraId="76EDC285" w14:textId="77777777" w:rsidR="00C27B47" w:rsidRPr="00C27B47" w:rsidRDefault="00C27B47" w:rsidP="00C27B47">
            <w:pPr>
              <w:tabs>
                <w:tab w:val="left" w:pos="2895"/>
              </w:tabs>
              <w:rPr>
                <w:rFonts w:ascii="Calibri" w:hAnsi="Calibri" w:cs="Calibri"/>
              </w:rPr>
            </w:pPr>
            <w:r w:rsidRPr="00C27B47">
              <w:rPr>
                <w:rFonts w:ascii="Calibri" w:hAnsi="Calibri" w:cs="Calibri"/>
              </w:rPr>
              <w:t>Version N°1</w:t>
            </w:r>
          </w:p>
          <w:p w14:paraId="1A4C5D5B" w14:textId="77777777" w:rsidR="00C27B47" w:rsidRPr="00C27B47" w:rsidRDefault="00C27B47" w:rsidP="00C27B47">
            <w:pPr>
              <w:rPr>
                <w:rFonts w:ascii="Calibri" w:hAnsi="Calibri" w:cs="Calibri"/>
              </w:rPr>
            </w:pPr>
            <w:r w:rsidRPr="00C27B47">
              <w:rPr>
                <w:rFonts w:ascii="Calibri" w:hAnsi="Calibri" w:cs="Calibri"/>
              </w:rPr>
              <w:t>Date de rédaction : 22/09/2022</w:t>
            </w:r>
          </w:p>
        </w:tc>
      </w:tr>
    </w:tbl>
    <w:p w14:paraId="22E32F5C" w14:textId="77777777" w:rsidR="00C27B47" w:rsidRDefault="00C27B47" w:rsidP="0096646A">
      <w:pPr>
        <w:jc w:val="center"/>
        <w:rPr>
          <w:b/>
          <w:bCs/>
          <w:sz w:val="28"/>
          <w:szCs w:val="28"/>
          <w:u w:val="single"/>
        </w:rPr>
      </w:pPr>
    </w:p>
    <w:p w14:paraId="1528EF9D" w14:textId="77777777" w:rsidR="00C27B47" w:rsidRDefault="00C27B47" w:rsidP="0096646A">
      <w:pPr>
        <w:jc w:val="center"/>
        <w:rPr>
          <w:b/>
          <w:bCs/>
          <w:sz w:val="28"/>
          <w:szCs w:val="28"/>
          <w:u w:val="single"/>
        </w:rPr>
      </w:pPr>
    </w:p>
    <w:p w14:paraId="1D48F720" w14:textId="50EC119A" w:rsidR="0096646A" w:rsidRDefault="0096646A" w:rsidP="0096646A">
      <w:pPr>
        <w:rPr>
          <w:b/>
          <w:bCs/>
          <w:sz w:val="28"/>
          <w:szCs w:val="28"/>
          <w:u w:val="single"/>
        </w:rPr>
      </w:pPr>
    </w:p>
    <w:p w14:paraId="0B6C32B1" w14:textId="77777777" w:rsidR="00B04744" w:rsidRDefault="00B04744" w:rsidP="0096646A">
      <w:pPr>
        <w:rPr>
          <w:b/>
          <w:bCs/>
          <w:sz w:val="28"/>
          <w:szCs w:val="28"/>
          <w:u w:val="single"/>
        </w:rPr>
      </w:pPr>
      <w:bookmarkStart w:id="0" w:name="_GoBack"/>
      <w:bookmarkEnd w:id="0"/>
    </w:p>
    <w:p w14:paraId="133D4BCA" w14:textId="77777777" w:rsidR="0096646A" w:rsidRDefault="0096646A" w:rsidP="0096646A">
      <w:pPr>
        <w:rPr>
          <w:b/>
          <w:bCs/>
          <w:sz w:val="28"/>
          <w:szCs w:val="28"/>
          <w:u w:val="single"/>
        </w:rPr>
      </w:pPr>
    </w:p>
    <w:p w14:paraId="31913619" w14:textId="77777777" w:rsidR="0096646A" w:rsidRDefault="005E002B" w:rsidP="0096646A">
      <w:pPr>
        <w:rPr>
          <w:b/>
          <w:bCs/>
          <w:sz w:val="24"/>
          <w:szCs w:val="24"/>
          <w:u w:val="single"/>
        </w:rPr>
      </w:pPr>
      <w:r w:rsidRPr="005E002B">
        <w:rPr>
          <w:b/>
          <w:bCs/>
          <w:sz w:val="24"/>
          <w:szCs w:val="24"/>
          <w:u w:val="single"/>
        </w:rPr>
        <w:t>Situation clinique</w:t>
      </w:r>
    </w:p>
    <w:p w14:paraId="2AD537A2" w14:textId="77777777" w:rsidR="005E002B" w:rsidRDefault="005E002B" w:rsidP="0096646A">
      <w:pPr>
        <w:rPr>
          <w:b/>
          <w:bCs/>
          <w:sz w:val="24"/>
          <w:szCs w:val="24"/>
          <w:u w:val="single"/>
        </w:rPr>
      </w:pPr>
    </w:p>
    <w:p w14:paraId="50C41C2D" w14:textId="254C5FEE" w:rsidR="005E002B" w:rsidRDefault="005E002B" w:rsidP="0096646A">
      <w:pPr>
        <w:rPr>
          <w:sz w:val="24"/>
          <w:szCs w:val="24"/>
        </w:rPr>
      </w:pPr>
      <w:r>
        <w:rPr>
          <w:sz w:val="24"/>
          <w:szCs w:val="24"/>
        </w:rPr>
        <w:t>Vous êtes IDE dans un service de chirurgie orthopédique. Mme T., âgée de 88 ans, a été hospitalisée le 1</w:t>
      </w:r>
      <w:r w:rsidR="00271ECA">
        <w:rPr>
          <w:sz w:val="24"/>
          <w:szCs w:val="24"/>
        </w:rPr>
        <w:t>4</w:t>
      </w:r>
      <w:r>
        <w:rPr>
          <w:sz w:val="24"/>
          <w:szCs w:val="24"/>
        </w:rPr>
        <w:t xml:space="preserve"> mai 2023 pour une fracture du poignet touchant le radius et le cubitus suite à une chute de sa hauteur survenue dans l’un des couloirs de l’EHPAD où elle vit depuis 3 ans. </w:t>
      </w:r>
    </w:p>
    <w:p w14:paraId="0E79D623" w14:textId="77777777" w:rsidR="005E002B" w:rsidRDefault="005E002B" w:rsidP="0096646A">
      <w:pPr>
        <w:rPr>
          <w:b/>
          <w:bCs/>
          <w:sz w:val="24"/>
          <w:szCs w:val="24"/>
          <w:u w:val="single"/>
        </w:rPr>
      </w:pPr>
      <w:r w:rsidRPr="005E002B">
        <w:rPr>
          <w:b/>
          <w:bCs/>
          <w:sz w:val="24"/>
          <w:szCs w:val="24"/>
          <w:u w:val="single"/>
        </w:rPr>
        <w:t>Histoire de la m</w:t>
      </w:r>
      <w:r w:rsidR="006514EE">
        <w:rPr>
          <w:b/>
          <w:bCs/>
          <w:sz w:val="24"/>
          <w:szCs w:val="24"/>
          <w:u w:val="single"/>
        </w:rPr>
        <w:t>aladie</w:t>
      </w:r>
    </w:p>
    <w:p w14:paraId="7318A82C" w14:textId="77777777" w:rsidR="005E002B" w:rsidRDefault="005E002B" w:rsidP="0096646A">
      <w:pPr>
        <w:rPr>
          <w:b/>
          <w:bCs/>
          <w:sz w:val="24"/>
          <w:szCs w:val="24"/>
          <w:u w:val="single"/>
        </w:rPr>
      </w:pPr>
    </w:p>
    <w:p w14:paraId="13F88750" w14:textId="36E09AE5" w:rsidR="005E002B" w:rsidRDefault="00953802" w:rsidP="0096646A">
      <w:pPr>
        <w:rPr>
          <w:sz w:val="24"/>
          <w:szCs w:val="24"/>
        </w:rPr>
      </w:pPr>
      <w:r w:rsidRPr="00953802">
        <w:rPr>
          <w:sz w:val="24"/>
          <w:szCs w:val="24"/>
        </w:rPr>
        <w:t>Le 1</w:t>
      </w:r>
      <w:r w:rsidR="00271ECA">
        <w:rPr>
          <w:sz w:val="24"/>
          <w:szCs w:val="24"/>
        </w:rPr>
        <w:t>4</w:t>
      </w:r>
      <w:r w:rsidRPr="00953802">
        <w:rPr>
          <w:sz w:val="24"/>
          <w:szCs w:val="24"/>
        </w:rPr>
        <w:t xml:space="preserve"> mai</w:t>
      </w:r>
      <w:r>
        <w:rPr>
          <w:sz w:val="24"/>
          <w:szCs w:val="24"/>
        </w:rPr>
        <w:t xml:space="preserve"> 2023 Mme T. se rend au restaurant de l’EHPAD. Pensant être en retard, elle accélère sa marche et trébuche de sa hauteur alors qu’aucun obstacle n’était apparent dans le couloir. Elle se réceptionne sur la paume de la main droite et ressent une vive douleur au poignet droit. Un gonflement, associé à une ecchymose, apparait </w:t>
      </w:r>
      <w:r w:rsidR="00E017FD">
        <w:rPr>
          <w:sz w:val="24"/>
          <w:szCs w:val="24"/>
        </w:rPr>
        <w:t xml:space="preserve">dans l’heure suivant la chute. </w:t>
      </w:r>
    </w:p>
    <w:p w14:paraId="406BCE1F" w14:textId="56F70514" w:rsidR="00E017FD" w:rsidRDefault="00FA5D91" w:rsidP="0096646A">
      <w:pPr>
        <w:rPr>
          <w:sz w:val="24"/>
          <w:szCs w:val="24"/>
        </w:rPr>
      </w:pPr>
      <w:r>
        <w:rPr>
          <w:sz w:val="24"/>
          <w:szCs w:val="24"/>
        </w:rPr>
        <w:t>L’infirmière</w:t>
      </w:r>
      <w:r w:rsidR="00E017FD">
        <w:rPr>
          <w:sz w:val="24"/>
          <w:szCs w:val="24"/>
        </w:rPr>
        <w:t xml:space="preserve"> de l’EHPAD appelle aussitôt les pompiers qui l’emmènent aux urgences de l’hôpital le plus proche.</w:t>
      </w:r>
    </w:p>
    <w:p w14:paraId="02CF4EBC" w14:textId="77777777" w:rsidR="00E017FD" w:rsidRDefault="00E017FD" w:rsidP="0096646A">
      <w:pPr>
        <w:rPr>
          <w:sz w:val="24"/>
          <w:szCs w:val="24"/>
        </w:rPr>
      </w:pPr>
      <w:r>
        <w:rPr>
          <w:sz w:val="24"/>
          <w:szCs w:val="24"/>
        </w:rPr>
        <w:t xml:space="preserve">Les radiographies réalisées montrent une fracture de Pouteau-Colles. </w:t>
      </w:r>
    </w:p>
    <w:p w14:paraId="660C431C" w14:textId="77777777" w:rsidR="00E017FD" w:rsidRDefault="00E017FD" w:rsidP="0096646A">
      <w:pPr>
        <w:rPr>
          <w:sz w:val="24"/>
          <w:szCs w:val="24"/>
        </w:rPr>
      </w:pPr>
      <w:r>
        <w:rPr>
          <w:sz w:val="24"/>
          <w:szCs w:val="24"/>
        </w:rPr>
        <w:t>A son arrivée, l’examen clinique présente les paramètres suivants :</w:t>
      </w:r>
    </w:p>
    <w:p w14:paraId="7F776795" w14:textId="611B9061" w:rsidR="00E017FD" w:rsidRDefault="00E017FD" w:rsidP="00E017FD">
      <w:pPr>
        <w:pStyle w:val="Paragraphedeliste"/>
        <w:numPr>
          <w:ilvl w:val="0"/>
          <w:numId w:val="1"/>
        </w:numPr>
        <w:rPr>
          <w:sz w:val="24"/>
          <w:szCs w:val="24"/>
        </w:rPr>
      </w:pPr>
      <w:r>
        <w:rPr>
          <w:sz w:val="24"/>
          <w:szCs w:val="24"/>
        </w:rPr>
        <w:t>Pression artérielle : 115/75 mm Hg</w:t>
      </w:r>
    </w:p>
    <w:p w14:paraId="22CDAAE1" w14:textId="77777777" w:rsidR="00E017FD" w:rsidRDefault="00E017FD" w:rsidP="00E017FD">
      <w:pPr>
        <w:pStyle w:val="Paragraphedeliste"/>
        <w:numPr>
          <w:ilvl w:val="0"/>
          <w:numId w:val="1"/>
        </w:numPr>
        <w:rPr>
          <w:sz w:val="24"/>
          <w:szCs w:val="24"/>
        </w:rPr>
      </w:pPr>
      <w:r>
        <w:rPr>
          <w:sz w:val="24"/>
          <w:szCs w:val="24"/>
        </w:rPr>
        <w:t>Fréquence cardiaque : 74 pulsations/min</w:t>
      </w:r>
    </w:p>
    <w:p w14:paraId="47213502" w14:textId="77777777" w:rsidR="00E017FD" w:rsidRDefault="00E017FD" w:rsidP="00E017FD">
      <w:pPr>
        <w:pStyle w:val="Paragraphedeliste"/>
        <w:numPr>
          <w:ilvl w:val="0"/>
          <w:numId w:val="1"/>
        </w:numPr>
        <w:rPr>
          <w:sz w:val="24"/>
          <w:szCs w:val="24"/>
        </w:rPr>
      </w:pPr>
      <w:r>
        <w:rPr>
          <w:sz w:val="24"/>
          <w:szCs w:val="24"/>
        </w:rPr>
        <w:t>Température : 36,9 °C</w:t>
      </w:r>
    </w:p>
    <w:p w14:paraId="5FFB5B33" w14:textId="77777777" w:rsidR="00E017FD" w:rsidRDefault="00E017FD" w:rsidP="00E017FD">
      <w:pPr>
        <w:pStyle w:val="Paragraphedeliste"/>
        <w:numPr>
          <w:ilvl w:val="0"/>
          <w:numId w:val="1"/>
        </w:numPr>
        <w:rPr>
          <w:sz w:val="24"/>
          <w:szCs w:val="24"/>
        </w:rPr>
      </w:pPr>
      <w:r>
        <w:rPr>
          <w:sz w:val="24"/>
          <w:szCs w:val="24"/>
        </w:rPr>
        <w:t>Douleur : 8/10 (EVA)</w:t>
      </w:r>
    </w:p>
    <w:p w14:paraId="48E6ACB0" w14:textId="77777777" w:rsidR="00E017FD" w:rsidRDefault="00E017FD" w:rsidP="00E017FD">
      <w:pPr>
        <w:rPr>
          <w:sz w:val="24"/>
          <w:szCs w:val="24"/>
        </w:rPr>
      </w:pPr>
      <w:r>
        <w:rPr>
          <w:sz w:val="24"/>
          <w:szCs w:val="24"/>
        </w:rPr>
        <w:t xml:space="preserve">Mme T. est habituellement autonome. Elle a fait le choix de vivre en EHPAD depuis la mort de son époux par crainte de rester seule à la maison et de s’ennuyer. Elle qui est d’un naturel enjoué, ne supporte pas la solitude et aime particulièrement partager diverses activités. L’EHPAD lui apporte les animations et activités qu’elle affectionne. Elle est reconnue pour sa joie de vivre, aimant rire et partager tous les moments conviviaux avec ses amis résidents. </w:t>
      </w:r>
    </w:p>
    <w:p w14:paraId="547BAAC3" w14:textId="180B2D0C" w:rsidR="00E017FD" w:rsidRDefault="00E017FD" w:rsidP="00E017FD">
      <w:pPr>
        <w:rPr>
          <w:sz w:val="24"/>
          <w:szCs w:val="24"/>
        </w:rPr>
      </w:pPr>
      <w:r>
        <w:rPr>
          <w:sz w:val="24"/>
          <w:szCs w:val="24"/>
        </w:rPr>
        <w:t>Ce 1</w:t>
      </w:r>
      <w:r w:rsidR="001C74B8">
        <w:rPr>
          <w:sz w:val="24"/>
          <w:szCs w:val="24"/>
        </w:rPr>
        <w:t>4</w:t>
      </w:r>
      <w:r>
        <w:rPr>
          <w:sz w:val="24"/>
          <w:szCs w:val="24"/>
        </w:rPr>
        <w:t xml:space="preserve"> mai 2023, le chirurgien qui l’examine aux urgences lui explique que le traitement de cette fracture</w:t>
      </w:r>
      <w:r w:rsidR="00B11102">
        <w:rPr>
          <w:sz w:val="24"/>
          <w:szCs w:val="24"/>
        </w:rPr>
        <w:t xml:space="preserve"> s’effectue sous anesthésie générale</w:t>
      </w:r>
      <w:r>
        <w:rPr>
          <w:sz w:val="24"/>
          <w:szCs w:val="24"/>
        </w:rPr>
        <w:t xml:space="preserve"> </w:t>
      </w:r>
      <w:r w:rsidR="00B11102">
        <w:rPr>
          <w:sz w:val="24"/>
          <w:szCs w:val="24"/>
        </w:rPr>
        <w:t xml:space="preserve">et qu’elle devra porter un plâtre pendant un mois. Elle est droitière. </w:t>
      </w:r>
    </w:p>
    <w:p w14:paraId="2752D7FA" w14:textId="77777777" w:rsidR="00B11102" w:rsidRDefault="00B11102" w:rsidP="00E017FD">
      <w:pPr>
        <w:rPr>
          <w:sz w:val="24"/>
          <w:szCs w:val="24"/>
        </w:rPr>
      </w:pPr>
      <w:r>
        <w:rPr>
          <w:sz w:val="24"/>
          <w:szCs w:val="24"/>
        </w:rPr>
        <w:lastRenderedPageBreak/>
        <w:t xml:space="preserve">Les antécédents médicaux-chirurgicaux sont peu nombreux : </w:t>
      </w:r>
    </w:p>
    <w:p w14:paraId="30346332" w14:textId="77777777" w:rsidR="00B11102" w:rsidRDefault="00B11102" w:rsidP="00B11102">
      <w:pPr>
        <w:pStyle w:val="Paragraphedeliste"/>
        <w:numPr>
          <w:ilvl w:val="0"/>
          <w:numId w:val="1"/>
        </w:numPr>
        <w:rPr>
          <w:sz w:val="24"/>
          <w:szCs w:val="24"/>
        </w:rPr>
      </w:pPr>
      <w:r>
        <w:rPr>
          <w:sz w:val="24"/>
          <w:szCs w:val="24"/>
        </w:rPr>
        <w:t>Une allergie connue à la pénicilline</w:t>
      </w:r>
    </w:p>
    <w:p w14:paraId="64CE32AE" w14:textId="77777777" w:rsidR="00B11102" w:rsidRDefault="00B11102" w:rsidP="00B11102">
      <w:pPr>
        <w:pStyle w:val="Paragraphedeliste"/>
        <w:numPr>
          <w:ilvl w:val="0"/>
          <w:numId w:val="1"/>
        </w:numPr>
        <w:rPr>
          <w:sz w:val="24"/>
          <w:szCs w:val="24"/>
        </w:rPr>
      </w:pPr>
      <w:r>
        <w:rPr>
          <w:sz w:val="24"/>
          <w:szCs w:val="24"/>
        </w:rPr>
        <w:t>Opérée de la cataracte à l’œil gauche en 2017 et à l’œil droit en 2018.</w:t>
      </w:r>
    </w:p>
    <w:p w14:paraId="557B1BEB" w14:textId="2980F8BE" w:rsidR="00B11102" w:rsidRDefault="00B11102" w:rsidP="00B11102">
      <w:pPr>
        <w:rPr>
          <w:sz w:val="24"/>
          <w:szCs w:val="24"/>
        </w:rPr>
      </w:pPr>
      <w:r>
        <w:rPr>
          <w:sz w:val="24"/>
          <w:szCs w:val="24"/>
        </w:rPr>
        <w:t>L’intervention est programmée pour le lendemain matin sous anesthésie</w:t>
      </w:r>
      <w:r w:rsidR="00AA2A52">
        <w:rPr>
          <w:sz w:val="24"/>
          <w:szCs w:val="24"/>
        </w:rPr>
        <w:t xml:space="preserve"> générale</w:t>
      </w:r>
      <w:r>
        <w:rPr>
          <w:sz w:val="24"/>
          <w:szCs w:val="24"/>
        </w:rPr>
        <w:t xml:space="preserve">. </w:t>
      </w:r>
      <w:r w:rsidR="00100A79">
        <w:rPr>
          <w:sz w:val="24"/>
          <w:szCs w:val="24"/>
        </w:rPr>
        <w:t xml:space="preserve">Elle se fait sans complication. Les suites post-interventionnelles sont simples : une fois réveillée, Mme T. est accompagnée dans le service d’orthopédie pour la prise en charge post-opératoire. </w:t>
      </w:r>
    </w:p>
    <w:p w14:paraId="6EEAF6FC" w14:textId="77777777" w:rsidR="00100A79" w:rsidRDefault="00100A79" w:rsidP="00B11102">
      <w:pPr>
        <w:rPr>
          <w:sz w:val="24"/>
          <w:szCs w:val="24"/>
        </w:rPr>
      </w:pPr>
      <w:r>
        <w:rPr>
          <w:sz w:val="24"/>
          <w:szCs w:val="24"/>
        </w:rPr>
        <w:t>A J2, le traitement antalgique est efficace, elle cote la douleur sur l’échelle de l’EVA à 0/10. La mobilisation des doigts</w:t>
      </w:r>
      <w:r w:rsidR="00137AC6">
        <w:rPr>
          <w:sz w:val="24"/>
          <w:szCs w:val="24"/>
        </w:rPr>
        <w:t xml:space="preserve"> est bien surveillée et ne relève pas de complications. La sortie de Mme T. est programmée le 18 mai 2023, retour dans son EHPAD avec une aide aux soins d’hygiène, le suivi infirmier pour la surveillance de l’immobilisation plâtrée et l’administration des traitements antalgiques. Des séances de rééducation sont également prévues par le kinésithérapeute de l’EHPAD après l’immobilisation. </w:t>
      </w:r>
    </w:p>
    <w:p w14:paraId="471221F9" w14:textId="37967B20" w:rsidR="00137AC6" w:rsidRDefault="00137AC6" w:rsidP="00B11102">
      <w:pPr>
        <w:rPr>
          <w:sz w:val="24"/>
          <w:szCs w:val="24"/>
        </w:rPr>
      </w:pPr>
      <w:r>
        <w:rPr>
          <w:sz w:val="24"/>
          <w:szCs w:val="24"/>
        </w:rPr>
        <w:t xml:space="preserve">Depuis son intervention, limitée dans ses gestes, Mme T. a besoin d’une aide à la toilette pendant une semaine. Elle qui ne dépend habituellement de personne pour se vêtir et prendre soin d’elle, accepte difficilement cette aide. Elle le verbalise facilement auprès des </w:t>
      </w:r>
      <w:r w:rsidR="003830B6">
        <w:rPr>
          <w:sz w:val="24"/>
          <w:szCs w:val="24"/>
        </w:rPr>
        <w:t>aides-soignants</w:t>
      </w:r>
      <w:r>
        <w:rPr>
          <w:sz w:val="24"/>
          <w:szCs w:val="24"/>
        </w:rPr>
        <w:t xml:space="preserve"> et des IDE qui s’occupent d’elle. Elle explique à quel point sa pudeur est grande, </w:t>
      </w:r>
      <w:r w:rsidR="00415750">
        <w:rPr>
          <w:sz w:val="24"/>
          <w:szCs w:val="24"/>
        </w:rPr>
        <w:t xml:space="preserve">et </w:t>
      </w:r>
      <w:r>
        <w:rPr>
          <w:sz w:val="24"/>
          <w:szCs w:val="24"/>
        </w:rPr>
        <w:t xml:space="preserve">qu’elle a toujours appréhendé d’être aidée pour effectuer sa toilette notamment. </w:t>
      </w:r>
    </w:p>
    <w:p w14:paraId="1DAE3430" w14:textId="77777777" w:rsidR="00137AC6" w:rsidRDefault="00137AC6" w:rsidP="00B11102">
      <w:pPr>
        <w:rPr>
          <w:sz w:val="24"/>
          <w:szCs w:val="24"/>
        </w:rPr>
      </w:pPr>
    </w:p>
    <w:p w14:paraId="3F14CA0A" w14:textId="77777777" w:rsidR="00137AC6" w:rsidRDefault="00011C85" w:rsidP="00B11102">
      <w:pPr>
        <w:rPr>
          <w:b/>
          <w:bCs/>
          <w:sz w:val="24"/>
          <w:szCs w:val="24"/>
          <w:u w:val="single"/>
        </w:rPr>
      </w:pPr>
      <w:r w:rsidRPr="00011C85">
        <w:rPr>
          <w:b/>
          <w:bCs/>
          <w:sz w:val="24"/>
          <w:szCs w:val="24"/>
          <w:u w:val="single"/>
        </w:rPr>
        <w:t>Analyse de la situation</w:t>
      </w:r>
    </w:p>
    <w:p w14:paraId="1B97A8BE" w14:textId="77777777" w:rsidR="00011C85" w:rsidRDefault="00011C85" w:rsidP="00B11102">
      <w:pPr>
        <w:rPr>
          <w:b/>
          <w:bCs/>
          <w:sz w:val="24"/>
          <w:szCs w:val="24"/>
          <w:u w:val="single"/>
        </w:rPr>
      </w:pPr>
    </w:p>
    <w:p w14:paraId="243142F6" w14:textId="63932C83" w:rsidR="00011C85" w:rsidRDefault="00011C85" w:rsidP="00011C85">
      <w:pPr>
        <w:pStyle w:val="Paragraphedeliste"/>
        <w:numPr>
          <w:ilvl w:val="0"/>
          <w:numId w:val="2"/>
        </w:numPr>
        <w:rPr>
          <w:sz w:val="24"/>
          <w:szCs w:val="24"/>
        </w:rPr>
      </w:pPr>
      <w:r>
        <w:rPr>
          <w:sz w:val="24"/>
          <w:szCs w:val="24"/>
        </w:rPr>
        <w:t>Déterminer le problème prioritaire de santé de Mme T. le 1</w:t>
      </w:r>
      <w:r w:rsidR="00E56E17">
        <w:rPr>
          <w:sz w:val="24"/>
          <w:szCs w:val="24"/>
        </w:rPr>
        <w:t>4</w:t>
      </w:r>
      <w:r>
        <w:rPr>
          <w:sz w:val="24"/>
          <w:szCs w:val="24"/>
        </w:rPr>
        <w:t xml:space="preserve"> mai 2023 et l’énoncer en détaillant l’étiologie, les signes que présente Mme T. et les conséquences. </w:t>
      </w:r>
    </w:p>
    <w:p w14:paraId="10E2AB37" w14:textId="77777777" w:rsidR="00F060EA" w:rsidRPr="00F060EA" w:rsidRDefault="00F060EA" w:rsidP="00F060EA">
      <w:pPr>
        <w:pStyle w:val="Paragraphedeliste"/>
        <w:rPr>
          <w:sz w:val="24"/>
          <w:szCs w:val="24"/>
        </w:rPr>
      </w:pPr>
    </w:p>
    <w:p w14:paraId="62CF1A45" w14:textId="042AA8AB" w:rsidR="00011C85" w:rsidRDefault="008823F6" w:rsidP="00011C85">
      <w:pPr>
        <w:pStyle w:val="Paragraphedeliste"/>
        <w:numPr>
          <w:ilvl w:val="0"/>
          <w:numId w:val="2"/>
        </w:numPr>
        <w:rPr>
          <w:sz w:val="24"/>
          <w:szCs w:val="24"/>
        </w:rPr>
      </w:pPr>
      <w:r>
        <w:rPr>
          <w:sz w:val="24"/>
          <w:szCs w:val="24"/>
        </w:rPr>
        <w:t>Déterminer le diagnostic IDE prioritaire de Mme T. le 1</w:t>
      </w:r>
      <w:r w:rsidR="00956867">
        <w:rPr>
          <w:sz w:val="24"/>
          <w:szCs w:val="24"/>
        </w:rPr>
        <w:t>4</w:t>
      </w:r>
      <w:r>
        <w:rPr>
          <w:sz w:val="24"/>
          <w:szCs w:val="24"/>
        </w:rPr>
        <w:t xml:space="preserve"> mai 2023 et l’énoncer en détaillant l’étiologie et les signes que présente Mme T. </w:t>
      </w:r>
    </w:p>
    <w:p w14:paraId="3E2FB93C" w14:textId="77777777" w:rsidR="008823F6" w:rsidRPr="008823F6" w:rsidRDefault="008823F6" w:rsidP="008823F6">
      <w:pPr>
        <w:pStyle w:val="Paragraphedeliste"/>
        <w:rPr>
          <w:sz w:val="24"/>
          <w:szCs w:val="24"/>
        </w:rPr>
      </w:pPr>
    </w:p>
    <w:p w14:paraId="47E2096A" w14:textId="77777777" w:rsidR="008823F6" w:rsidRDefault="008823F6" w:rsidP="00011C85">
      <w:pPr>
        <w:pStyle w:val="Paragraphedeliste"/>
        <w:numPr>
          <w:ilvl w:val="0"/>
          <w:numId w:val="2"/>
        </w:numPr>
        <w:rPr>
          <w:sz w:val="24"/>
          <w:szCs w:val="24"/>
        </w:rPr>
      </w:pPr>
      <w:r>
        <w:rPr>
          <w:sz w:val="24"/>
          <w:szCs w:val="24"/>
        </w:rPr>
        <w:t xml:space="preserve">Déterminer deux diagnostics IDE qui apparaissent à l’issue de l’intervention et les énoncer en détaillant l’étiologie et les signes que présente Mme T. </w:t>
      </w:r>
    </w:p>
    <w:p w14:paraId="45900073" w14:textId="77777777" w:rsidR="008823F6" w:rsidRPr="008823F6" w:rsidRDefault="008823F6" w:rsidP="008823F6">
      <w:pPr>
        <w:pStyle w:val="Paragraphedeliste"/>
        <w:rPr>
          <w:sz w:val="24"/>
          <w:szCs w:val="24"/>
        </w:rPr>
      </w:pPr>
    </w:p>
    <w:p w14:paraId="406E068E" w14:textId="77777777" w:rsidR="008823F6" w:rsidRPr="00011C85" w:rsidRDefault="008823F6" w:rsidP="00011C85">
      <w:pPr>
        <w:pStyle w:val="Paragraphedeliste"/>
        <w:numPr>
          <w:ilvl w:val="0"/>
          <w:numId w:val="2"/>
        </w:numPr>
        <w:rPr>
          <w:sz w:val="24"/>
          <w:szCs w:val="24"/>
        </w:rPr>
      </w:pPr>
      <w:r>
        <w:rPr>
          <w:sz w:val="24"/>
          <w:szCs w:val="24"/>
        </w:rPr>
        <w:t xml:space="preserve">Déterminer 2 problèmes de santé potentiels existant à J2 et les énoncer en détaillant leur étiologie. </w:t>
      </w:r>
    </w:p>
    <w:p w14:paraId="57FE5A10" w14:textId="77777777" w:rsidR="005E002B" w:rsidRDefault="005E002B" w:rsidP="0096646A">
      <w:pPr>
        <w:rPr>
          <w:sz w:val="24"/>
          <w:szCs w:val="24"/>
        </w:rPr>
      </w:pPr>
    </w:p>
    <w:p w14:paraId="53D207E8" w14:textId="77777777" w:rsidR="005E002B" w:rsidRPr="005E002B" w:rsidRDefault="005E002B" w:rsidP="0096646A">
      <w:pPr>
        <w:rPr>
          <w:sz w:val="24"/>
          <w:szCs w:val="24"/>
        </w:rPr>
      </w:pPr>
    </w:p>
    <w:sectPr w:rsidR="005E002B" w:rsidRPr="005E0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A4C"/>
    <w:multiLevelType w:val="hybridMultilevel"/>
    <w:tmpl w:val="654C86B4"/>
    <w:lvl w:ilvl="0" w:tplc="9B4A10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085D4E"/>
    <w:multiLevelType w:val="hybridMultilevel"/>
    <w:tmpl w:val="70445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6A"/>
    <w:rsid w:val="00011C85"/>
    <w:rsid w:val="000F4E4C"/>
    <w:rsid w:val="00100A79"/>
    <w:rsid w:val="00137AC6"/>
    <w:rsid w:val="001C74B8"/>
    <w:rsid w:val="00271ECA"/>
    <w:rsid w:val="00377171"/>
    <w:rsid w:val="003830B6"/>
    <w:rsid w:val="00415750"/>
    <w:rsid w:val="005E002B"/>
    <w:rsid w:val="006514EE"/>
    <w:rsid w:val="007A2D9E"/>
    <w:rsid w:val="008823F6"/>
    <w:rsid w:val="00953802"/>
    <w:rsid w:val="00956867"/>
    <w:rsid w:val="0096646A"/>
    <w:rsid w:val="00AA2A52"/>
    <w:rsid w:val="00AA790E"/>
    <w:rsid w:val="00B04744"/>
    <w:rsid w:val="00B11102"/>
    <w:rsid w:val="00C27B47"/>
    <w:rsid w:val="00E017FD"/>
    <w:rsid w:val="00E56E17"/>
    <w:rsid w:val="00F060EA"/>
    <w:rsid w:val="00FA5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D6D86"/>
  <w15:chartTrackingRefBased/>
  <w15:docId w15:val="{D5F24A4C-6B99-4DA9-8F5A-409CD2AC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7FD"/>
    <w:pPr>
      <w:ind w:left="720"/>
      <w:contextualSpacing/>
    </w:pPr>
  </w:style>
  <w:style w:type="table" w:styleId="Grilledutableau">
    <w:name w:val="Table Grid"/>
    <w:basedOn w:val="TableauNormal"/>
    <w:rsid w:val="00C27B47"/>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Anne-Mélanie CHARON</dc:creator>
  <cp:keywords/>
  <dc:description/>
  <cp:lastModifiedBy>Charon Anne-Mélanie</cp:lastModifiedBy>
  <cp:revision>34</cp:revision>
  <dcterms:created xsi:type="dcterms:W3CDTF">2023-05-14T12:50:00Z</dcterms:created>
  <dcterms:modified xsi:type="dcterms:W3CDTF">2023-05-15T12:37:00Z</dcterms:modified>
</cp:coreProperties>
</file>