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100" w:type="dxa"/>
        <w:tblLook w:val="04A0" w:firstRow="1" w:lastRow="0" w:firstColumn="1" w:lastColumn="0" w:noHBand="0" w:noVBand="1"/>
      </w:tblPr>
      <w:tblGrid>
        <w:gridCol w:w="3320"/>
        <w:gridCol w:w="3763"/>
        <w:gridCol w:w="1627"/>
        <w:gridCol w:w="2120"/>
        <w:gridCol w:w="3270"/>
      </w:tblGrid>
      <w:tr w:rsidR="0052603B" w:rsidTr="003544DE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52603B" w:rsidRPr="001D76C5" w:rsidRDefault="0052603B" w:rsidP="001D76C5">
            <w:pPr>
              <w:jc w:val="center"/>
              <w:rPr>
                <w:b/>
              </w:rPr>
            </w:pPr>
            <w:r w:rsidRPr="001D76C5">
              <w:rPr>
                <w:b/>
              </w:rPr>
              <w:t>Famille thérapeutique</w:t>
            </w:r>
          </w:p>
        </w:tc>
        <w:tc>
          <w:tcPr>
            <w:tcW w:w="10780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2603B" w:rsidRPr="001D76C5" w:rsidRDefault="001D76C5" w:rsidP="001D76C5">
            <w:pPr>
              <w:jc w:val="center"/>
              <w:rPr>
                <w:b/>
                <w:sz w:val="36"/>
                <w:szCs w:val="36"/>
              </w:rPr>
            </w:pPr>
            <w:r w:rsidRPr="001D76C5">
              <w:rPr>
                <w:b/>
                <w:sz w:val="36"/>
                <w:szCs w:val="36"/>
              </w:rPr>
              <w:t>Les Bétabloquants</w:t>
            </w:r>
          </w:p>
        </w:tc>
      </w:tr>
      <w:tr w:rsidR="007074DD" w:rsidTr="003544DE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7074DD" w:rsidRPr="001D76C5" w:rsidRDefault="007074DD" w:rsidP="001D76C5">
            <w:pPr>
              <w:jc w:val="center"/>
              <w:rPr>
                <w:b/>
              </w:rPr>
            </w:pPr>
            <w:r w:rsidRPr="001D76C5">
              <w:rPr>
                <w:b/>
              </w:rPr>
              <w:t>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4DD" w:rsidRDefault="007074DD" w:rsidP="00C52D55">
            <w:r w:rsidRPr="001D76C5">
              <w:t>Traitement HTA</w:t>
            </w:r>
          </w:p>
          <w:p w:rsidR="007074DD" w:rsidRDefault="007074DD" w:rsidP="00C52D55">
            <w:r>
              <w:t>P</w:t>
            </w:r>
            <w:r w:rsidRPr="001D76C5">
              <w:t>révention crise d’angor</w:t>
            </w:r>
          </w:p>
          <w:p w:rsidR="007074DD" w:rsidRDefault="007074DD" w:rsidP="00C52D55">
            <w:r>
              <w:t>I</w:t>
            </w:r>
            <w:r w:rsidRPr="001D76C5">
              <w:t>nsuffisance cardiaque</w:t>
            </w:r>
          </w:p>
          <w:p w:rsidR="007074DD" w:rsidRDefault="007074DD" w:rsidP="00C52D55">
            <w:r>
              <w:t>T</w:t>
            </w:r>
            <w:r w:rsidRPr="001D76C5">
              <w:t>raitement des migraines/algies faciales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DD" w:rsidRDefault="007074DD" w:rsidP="00C52D55">
            <w:r>
              <w:t>T</w:t>
            </w:r>
            <w:r w:rsidRPr="001D76C5">
              <w:t>raitement de la tachycardie</w:t>
            </w:r>
          </w:p>
          <w:p w:rsidR="007074DD" w:rsidRDefault="007074DD" w:rsidP="00C52D55">
            <w:r>
              <w:t>P</w:t>
            </w:r>
            <w:r w:rsidRPr="001D76C5">
              <w:t>révention des troubles du rythme</w:t>
            </w:r>
          </w:p>
          <w:p w:rsidR="007074DD" w:rsidRDefault="007074DD" w:rsidP="00C52D55">
            <w:r>
              <w:t>P</w:t>
            </w:r>
            <w:r w:rsidRPr="001D76C5">
              <w:t>révention des hémorragies digestives</w:t>
            </w:r>
          </w:p>
          <w:p w:rsidR="007074DD" w:rsidRPr="001D76C5" w:rsidRDefault="007074DD" w:rsidP="00C52D55">
            <w:r>
              <w:t>T</w:t>
            </w:r>
            <w:r w:rsidRPr="001D76C5">
              <w:t>remblements</w:t>
            </w:r>
          </w:p>
        </w:tc>
      </w:tr>
      <w:tr w:rsidR="001D76C5" w:rsidTr="003544DE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1D76C5" w:rsidRPr="001D76C5" w:rsidRDefault="001D76C5" w:rsidP="001D76C5">
            <w:pPr>
              <w:jc w:val="center"/>
              <w:rPr>
                <w:b/>
              </w:rPr>
            </w:pPr>
            <w:r>
              <w:rPr>
                <w:b/>
              </w:rPr>
              <w:t>Contre-indications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6C5" w:rsidRDefault="001D76C5" w:rsidP="00C52D55">
            <w:r>
              <w:t>Hypersensibilité</w:t>
            </w:r>
          </w:p>
          <w:p w:rsidR="001D76C5" w:rsidRPr="004209D5" w:rsidRDefault="001D76C5" w:rsidP="00C52D55">
            <w:pPr>
              <w:rPr>
                <w:b/>
              </w:rPr>
            </w:pPr>
            <w:r w:rsidRPr="004209D5">
              <w:rPr>
                <w:b/>
              </w:rPr>
              <w:t>Asthme/BPCO sévère</w:t>
            </w:r>
          </w:p>
          <w:p w:rsidR="001D76C5" w:rsidRPr="004209D5" w:rsidRDefault="001D76C5" w:rsidP="00C52D55">
            <w:pPr>
              <w:rPr>
                <w:b/>
              </w:rPr>
            </w:pPr>
            <w:r w:rsidRPr="004209D5">
              <w:rPr>
                <w:b/>
              </w:rPr>
              <w:t>Hypotension artérielle</w:t>
            </w:r>
          </w:p>
          <w:p w:rsidR="001D76C5" w:rsidRDefault="001D76C5" w:rsidP="00C52D55">
            <w:r>
              <w:t>Angor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C5" w:rsidRPr="004209D5" w:rsidRDefault="001D76C5" w:rsidP="00C52D55">
            <w:pPr>
              <w:rPr>
                <w:b/>
              </w:rPr>
            </w:pPr>
            <w:r w:rsidRPr="004209D5">
              <w:rPr>
                <w:b/>
              </w:rPr>
              <w:t>Bradycardie</w:t>
            </w:r>
          </w:p>
          <w:p w:rsidR="001D76C5" w:rsidRDefault="001D76C5" w:rsidP="00C52D55">
            <w:r>
              <w:t>Choc cardiogénique</w:t>
            </w:r>
          </w:p>
          <w:p w:rsidR="001D76C5" w:rsidRPr="001D76C5" w:rsidRDefault="001D76C5" w:rsidP="00C52D55">
            <w:r>
              <w:t>Syndrome de Raynaud</w:t>
            </w:r>
          </w:p>
        </w:tc>
      </w:tr>
      <w:tr w:rsidR="0052603B" w:rsidTr="003544DE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52603B" w:rsidRPr="001D76C5" w:rsidRDefault="0052603B" w:rsidP="001D76C5">
            <w:pPr>
              <w:jc w:val="center"/>
              <w:rPr>
                <w:b/>
              </w:rPr>
            </w:pPr>
            <w:r w:rsidRPr="001D76C5">
              <w:rPr>
                <w:b/>
              </w:rPr>
              <w:t>Mode d’action</w:t>
            </w:r>
          </w:p>
        </w:tc>
        <w:tc>
          <w:tcPr>
            <w:tcW w:w="10780" w:type="dxa"/>
            <w:gridSpan w:val="4"/>
            <w:tcBorders>
              <w:top w:val="single" w:sz="4" w:space="0" w:color="auto"/>
            </w:tcBorders>
            <w:vAlign w:val="center"/>
          </w:tcPr>
          <w:p w:rsidR="0052603B" w:rsidRDefault="004209D5">
            <w:r>
              <w:rPr>
                <w:rFonts w:eastAsia="Arial Unicode MS" w:cs="Arial Unicode MS"/>
              </w:rPr>
              <w:t>Diminuent le travail du cœur en agissant sur la contractilité de la fibre myocardique. Bloquent les récepteurs bêta-adrénergiques des cellules musculaires myocardites du nœud sinusal</w:t>
            </w:r>
          </w:p>
        </w:tc>
      </w:tr>
      <w:tr w:rsidR="0052603B" w:rsidTr="003544DE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52603B" w:rsidRPr="001D76C5" w:rsidRDefault="0052603B" w:rsidP="001D76C5">
            <w:pPr>
              <w:jc w:val="center"/>
              <w:rPr>
                <w:b/>
              </w:rPr>
            </w:pPr>
            <w:r w:rsidRPr="001D76C5">
              <w:rPr>
                <w:b/>
              </w:rPr>
              <w:t>Formes galéniques</w:t>
            </w:r>
          </w:p>
        </w:tc>
        <w:tc>
          <w:tcPr>
            <w:tcW w:w="10780" w:type="dxa"/>
            <w:gridSpan w:val="4"/>
            <w:vAlign w:val="center"/>
          </w:tcPr>
          <w:p w:rsidR="0052603B" w:rsidRDefault="008832BE">
            <w:r>
              <w:t>Comprimés (per os), solution injectable (IV)</w:t>
            </w:r>
          </w:p>
        </w:tc>
      </w:tr>
      <w:tr w:rsidR="0052603B" w:rsidTr="003544DE">
        <w:trPr>
          <w:trHeight w:val="484"/>
        </w:trPr>
        <w:tc>
          <w:tcPr>
            <w:tcW w:w="3320" w:type="dxa"/>
            <w:shd w:val="clear" w:color="auto" w:fill="00B0F0"/>
            <w:vAlign w:val="center"/>
          </w:tcPr>
          <w:p w:rsidR="0052603B" w:rsidRPr="001D76C5" w:rsidRDefault="0052603B" w:rsidP="0052603B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attendus</w:t>
            </w:r>
          </w:p>
        </w:tc>
        <w:tc>
          <w:tcPr>
            <w:tcW w:w="3763" w:type="dxa"/>
            <w:shd w:val="clear" w:color="auto" w:fill="00B0F0"/>
            <w:vAlign w:val="center"/>
          </w:tcPr>
          <w:p w:rsidR="0052603B" w:rsidRPr="001D76C5" w:rsidRDefault="0052603B" w:rsidP="0052603B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indésirables</w:t>
            </w:r>
          </w:p>
        </w:tc>
        <w:tc>
          <w:tcPr>
            <w:tcW w:w="3747" w:type="dxa"/>
            <w:gridSpan w:val="2"/>
            <w:shd w:val="clear" w:color="auto" w:fill="00B0F0"/>
            <w:vAlign w:val="center"/>
          </w:tcPr>
          <w:p w:rsidR="0052603B" w:rsidRPr="001D76C5" w:rsidRDefault="0052603B" w:rsidP="0052603B">
            <w:pPr>
              <w:jc w:val="center"/>
              <w:rPr>
                <w:b/>
              </w:rPr>
            </w:pPr>
            <w:r w:rsidRPr="001D76C5">
              <w:rPr>
                <w:b/>
              </w:rPr>
              <w:t>Surveillances</w:t>
            </w:r>
          </w:p>
        </w:tc>
        <w:tc>
          <w:tcPr>
            <w:tcW w:w="3270" w:type="dxa"/>
            <w:shd w:val="clear" w:color="auto" w:fill="00B0F0"/>
            <w:vAlign w:val="center"/>
          </w:tcPr>
          <w:p w:rsidR="0052603B" w:rsidRPr="001D76C5" w:rsidRDefault="0052603B" w:rsidP="0052603B">
            <w:pPr>
              <w:jc w:val="center"/>
              <w:rPr>
                <w:b/>
              </w:rPr>
            </w:pPr>
            <w:r w:rsidRPr="001D76C5">
              <w:rPr>
                <w:b/>
              </w:rPr>
              <w:t>Principales spécialités</w:t>
            </w:r>
          </w:p>
        </w:tc>
      </w:tr>
      <w:tr w:rsidR="0052603B" w:rsidTr="00A003B6">
        <w:trPr>
          <w:trHeight w:val="567"/>
        </w:trPr>
        <w:tc>
          <w:tcPr>
            <w:tcW w:w="3320" w:type="dxa"/>
            <w:shd w:val="clear" w:color="auto" w:fill="92D050"/>
            <w:vAlign w:val="center"/>
          </w:tcPr>
          <w:p w:rsidR="00ED584D" w:rsidRDefault="008832BE" w:rsidP="00ED584D">
            <w:r>
              <w:t>R</w:t>
            </w:r>
            <w:r w:rsidR="00ED584D">
              <w:t>éduisent la charge de travail imposée au cœur</w:t>
            </w:r>
          </w:p>
          <w:p w:rsidR="008832BE" w:rsidRDefault="008832BE" w:rsidP="00ED584D"/>
          <w:p w:rsidR="00ED584D" w:rsidRDefault="00ED584D" w:rsidP="00ED584D"/>
          <w:p w:rsidR="00ED584D" w:rsidRDefault="00ED584D" w:rsidP="00ED584D">
            <w:pPr>
              <w:rPr>
                <w:b/>
              </w:rPr>
            </w:pPr>
            <w:r w:rsidRPr="008832BE">
              <w:rPr>
                <w:b/>
              </w:rPr>
              <w:t>Réduisent la FC + PA</w:t>
            </w:r>
          </w:p>
          <w:p w:rsidR="008832BE" w:rsidRPr="008832BE" w:rsidRDefault="008832BE" w:rsidP="00ED584D">
            <w:pPr>
              <w:rPr>
                <w:b/>
              </w:rPr>
            </w:pPr>
          </w:p>
          <w:p w:rsidR="00ED584D" w:rsidRDefault="00ED584D" w:rsidP="00ED584D">
            <w:r>
              <w:t xml:space="preserve"> </w:t>
            </w:r>
          </w:p>
          <w:p w:rsidR="0052603B" w:rsidRPr="008832BE" w:rsidRDefault="00ED584D" w:rsidP="00ED584D">
            <w:pPr>
              <w:rPr>
                <w:b/>
              </w:rPr>
            </w:pPr>
            <w:r w:rsidRPr="008832BE">
              <w:rPr>
                <w:b/>
              </w:rPr>
              <w:t>Rétablir un rythme cardiaque normal</w:t>
            </w:r>
          </w:p>
        </w:tc>
        <w:tc>
          <w:tcPr>
            <w:tcW w:w="3763" w:type="dxa"/>
            <w:shd w:val="clear" w:color="auto" w:fill="FF0000"/>
            <w:vAlign w:val="center"/>
          </w:tcPr>
          <w:p w:rsidR="004209D5" w:rsidRDefault="004209D5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Insuffisance cardiaque</w:t>
            </w:r>
          </w:p>
          <w:p w:rsidR="004209D5" w:rsidRPr="004209D5" w:rsidRDefault="004209D5">
            <w:pPr>
              <w:rPr>
                <w:rFonts w:eastAsia="Arial Unicode MS" w:cs="Arial Unicode MS"/>
                <w:b/>
              </w:rPr>
            </w:pPr>
            <w:r w:rsidRPr="004209D5">
              <w:rPr>
                <w:rFonts w:eastAsia="Arial Unicode MS" w:cs="Arial Unicode MS"/>
                <w:b/>
              </w:rPr>
              <w:t>Bradycardie</w:t>
            </w:r>
          </w:p>
          <w:p w:rsidR="004209D5" w:rsidRDefault="004209D5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BAV</w:t>
            </w:r>
          </w:p>
          <w:p w:rsidR="004209D5" w:rsidRPr="004209D5" w:rsidRDefault="004209D5">
            <w:pPr>
              <w:rPr>
                <w:rFonts w:eastAsia="Arial Unicode MS" w:cs="Arial Unicode MS"/>
                <w:b/>
              </w:rPr>
            </w:pPr>
            <w:r w:rsidRPr="004209D5">
              <w:rPr>
                <w:rFonts w:eastAsia="Arial Unicode MS" w:cs="Arial Unicode MS"/>
                <w:b/>
              </w:rPr>
              <w:t>Hypotension</w:t>
            </w:r>
          </w:p>
          <w:p w:rsidR="004209D5" w:rsidRDefault="004209D5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Asthme</w:t>
            </w:r>
          </w:p>
          <w:p w:rsidR="004209D5" w:rsidRDefault="004209D5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Hypoglycémie</w:t>
            </w:r>
          </w:p>
          <w:p w:rsidR="004209D5" w:rsidRDefault="004209D5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Cauchemars</w:t>
            </w:r>
          </w:p>
          <w:p w:rsidR="004209D5" w:rsidRDefault="004209D5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Insomnie</w:t>
            </w:r>
          </w:p>
          <w:p w:rsidR="004209D5" w:rsidRDefault="004209D5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Asthénie</w:t>
            </w:r>
          </w:p>
          <w:p w:rsidR="004209D5" w:rsidRDefault="004209D5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Gastralgie</w:t>
            </w:r>
          </w:p>
          <w:p w:rsidR="004209D5" w:rsidRDefault="004209D5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Essoufflement</w:t>
            </w:r>
          </w:p>
          <w:p w:rsidR="004209D5" w:rsidRPr="004209D5" w:rsidRDefault="004209D5">
            <w:pPr>
              <w:rPr>
                <w:rFonts w:eastAsia="Arial Unicode MS" w:cs="Arial Unicode MS"/>
                <w:b/>
              </w:rPr>
            </w:pPr>
            <w:r w:rsidRPr="004209D5">
              <w:rPr>
                <w:rFonts w:eastAsia="Arial Unicode MS" w:cs="Arial Unicode MS"/>
                <w:b/>
              </w:rPr>
              <w:t>Troubles de la libido</w:t>
            </w:r>
          </w:p>
          <w:p w:rsidR="004209D5" w:rsidRDefault="004209D5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Nausées/vomissements</w:t>
            </w:r>
          </w:p>
          <w:p w:rsidR="0052603B" w:rsidRPr="004209D5" w:rsidRDefault="004209D5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Diarrhées</w:t>
            </w:r>
          </w:p>
        </w:tc>
        <w:tc>
          <w:tcPr>
            <w:tcW w:w="3747" w:type="dxa"/>
            <w:gridSpan w:val="2"/>
            <w:shd w:val="clear" w:color="auto" w:fill="FFFF00"/>
            <w:vAlign w:val="center"/>
          </w:tcPr>
          <w:p w:rsidR="008832BE" w:rsidRDefault="008832BE" w:rsidP="008832BE">
            <w:pPr>
              <w:jc w:val="center"/>
            </w:pPr>
            <w:r>
              <w:t>Tension artérielle</w:t>
            </w:r>
          </w:p>
          <w:p w:rsidR="008832BE" w:rsidRDefault="008832BE" w:rsidP="008832BE">
            <w:pPr>
              <w:jc w:val="center"/>
            </w:pPr>
          </w:p>
          <w:p w:rsidR="0052603B" w:rsidRDefault="008832BE" w:rsidP="008832BE">
            <w:pPr>
              <w:jc w:val="center"/>
            </w:pPr>
            <w:r>
              <w:t>Fréquence cardiaque</w:t>
            </w:r>
          </w:p>
        </w:tc>
        <w:tc>
          <w:tcPr>
            <w:tcW w:w="3270" w:type="dxa"/>
            <w:vAlign w:val="center"/>
          </w:tcPr>
          <w:p w:rsidR="008832BE" w:rsidRDefault="008832BE" w:rsidP="008832BE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Acébutolol</w:t>
            </w:r>
            <w:proofErr w:type="spellEnd"/>
            <w:r>
              <w:t xml:space="preserve"> (Sectral)</w:t>
            </w:r>
          </w:p>
          <w:p w:rsidR="008832BE" w:rsidRDefault="008832BE" w:rsidP="008832BE">
            <w:pPr>
              <w:pStyle w:val="Paragraphedeliste"/>
              <w:numPr>
                <w:ilvl w:val="0"/>
                <w:numId w:val="1"/>
              </w:numPr>
            </w:pPr>
            <w:r>
              <w:t>Aténolol (</w:t>
            </w:r>
            <w:proofErr w:type="spellStart"/>
            <w:r>
              <w:t>Ténorminine</w:t>
            </w:r>
            <w:proofErr w:type="spellEnd"/>
            <w:r>
              <w:t xml:space="preserve">, </w:t>
            </w:r>
            <w:proofErr w:type="spellStart"/>
            <w:r>
              <w:t>bétatop</w:t>
            </w:r>
            <w:proofErr w:type="spellEnd"/>
            <w:r>
              <w:t>)</w:t>
            </w:r>
          </w:p>
          <w:p w:rsidR="008832BE" w:rsidRDefault="008832BE" w:rsidP="008832BE">
            <w:pPr>
              <w:pStyle w:val="Paragraphedeliste"/>
              <w:numPr>
                <w:ilvl w:val="0"/>
                <w:numId w:val="1"/>
              </w:numPr>
            </w:pPr>
            <w:r>
              <w:t>Bis</w:t>
            </w:r>
            <w:r w:rsidR="00EC36E1">
              <w:t>o</w:t>
            </w:r>
            <w:r>
              <w:t xml:space="preserve">prolol (Bisoce, </w:t>
            </w:r>
            <w:proofErr w:type="spellStart"/>
            <w:r>
              <w:t>cardensiel</w:t>
            </w:r>
            <w:proofErr w:type="spellEnd"/>
            <w:r>
              <w:t xml:space="preserve">, </w:t>
            </w:r>
            <w:proofErr w:type="spellStart"/>
            <w:r>
              <w:t>détensiel</w:t>
            </w:r>
            <w:proofErr w:type="spellEnd"/>
            <w:r>
              <w:t>)</w:t>
            </w:r>
          </w:p>
          <w:p w:rsidR="008832BE" w:rsidRDefault="008832BE" w:rsidP="008832BE">
            <w:pPr>
              <w:pStyle w:val="Paragraphedeliste"/>
              <w:numPr>
                <w:ilvl w:val="0"/>
                <w:numId w:val="1"/>
              </w:numPr>
            </w:pPr>
            <w:r>
              <w:t>Carvédilol (</w:t>
            </w:r>
            <w:proofErr w:type="spellStart"/>
            <w:r>
              <w:t>Krédex</w:t>
            </w:r>
            <w:proofErr w:type="spellEnd"/>
            <w:r>
              <w:t>)</w:t>
            </w:r>
          </w:p>
          <w:p w:rsidR="008832BE" w:rsidRDefault="008832BE" w:rsidP="008832BE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Céliprolol</w:t>
            </w:r>
            <w:proofErr w:type="spellEnd"/>
            <w:r>
              <w:t xml:space="preserve"> (</w:t>
            </w:r>
            <w:proofErr w:type="spellStart"/>
            <w:r>
              <w:t>Célectol</w:t>
            </w:r>
            <w:proofErr w:type="spellEnd"/>
            <w:r>
              <w:t>)</w:t>
            </w:r>
          </w:p>
          <w:p w:rsidR="008832BE" w:rsidRDefault="008832BE" w:rsidP="008832BE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Nébivolol</w:t>
            </w:r>
            <w:proofErr w:type="spellEnd"/>
            <w:r>
              <w:t xml:space="preserve"> (</w:t>
            </w:r>
            <w:proofErr w:type="spellStart"/>
            <w:r>
              <w:t>Nébilox</w:t>
            </w:r>
            <w:proofErr w:type="spellEnd"/>
            <w:r>
              <w:t xml:space="preserve">, </w:t>
            </w:r>
            <w:proofErr w:type="spellStart"/>
            <w:r>
              <w:t>Témérit</w:t>
            </w:r>
            <w:proofErr w:type="spellEnd"/>
            <w:r>
              <w:t>)</w:t>
            </w:r>
          </w:p>
          <w:p w:rsidR="008832BE" w:rsidRDefault="008832BE" w:rsidP="008832BE">
            <w:pPr>
              <w:pStyle w:val="Paragraphedeliste"/>
              <w:numPr>
                <w:ilvl w:val="0"/>
                <w:numId w:val="1"/>
              </w:numPr>
            </w:pPr>
            <w:r>
              <w:t>Propanolol (</w:t>
            </w:r>
            <w:proofErr w:type="spellStart"/>
            <w:r>
              <w:t>Avlocardyl</w:t>
            </w:r>
            <w:proofErr w:type="spellEnd"/>
            <w:r>
              <w:t xml:space="preserve">, </w:t>
            </w:r>
            <w:proofErr w:type="spellStart"/>
            <w:r>
              <w:t>carnodyl</w:t>
            </w:r>
            <w:proofErr w:type="spellEnd"/>
            <w:r>
              <w:t>)</w:t>
            </w:r>
          </w:p>
          <w:p w:rsidR="008832BE" w:rsidRDefault="008832BE" w:rsidP="008832BE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Tertatolol</w:t>
            </w:r>
            <w:proofErr w:type="spellEnd"/>
            <w:r>
              <w:t xml:space="preserve"> (Artex)</w:t>
            </w:r>
          </w:p>
          <w:p w:rsidR="008832BE" w:rsidRDefault="008832BE" w:rsidP="008832BE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Sotalol</w:t>
            </w:r>
            <w:proofErr w:type="spellEnd"/>
            <w:r>
              <w:t xml:space="preserve"> (</w:t>
            </w:r>
            <w:proofErr w:type="spellStart"/>
            <w:r>
              <w:t>Satalex</w:t>
            </w:r>
            <w:proofErr w:type="spellEnd"/>
            <w:r>
              <w:t>)</w:t>
            </w:r>
          </w:p>
          <w:p w:rsidR="0052603B" w:rsidRDefault="0052603B"/>
        </w:tc>
      </w:tr>
    </w:tbl>
    <w:p w:rsidR="00C52D55" w:rsidRDefault="00C52D55"/>
    <w:tbl>
      <w:tblPr>
        <w:tblStyle w:val="Grilledutableau"/>
        <w:tblW w:w="14100" w:type="dxa"/>
        <w:tblLook w:val="04A0" w:firstRow="1" w:lastRow="0" w:firstColumn="1" w:lastColumn="0" w:noHBand="0" w:noVBand="1"/>
      </w:tblPr>
      <w:tblGrid>
        <w:gridCol w:w="3320"/>
        <w:gridCol w:w="3763"/>
        <w:gridCol w:w="1627"/>
        <w:gridCol w:w="2120"/>
        <w:gridCol w:w="3270"/>
      </w:tblGrid>
      <w:tr w:rsidR="00B46065" w:rsidTr="003544DE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B46065" w:rsidRPr="001D76C5" w:rsidRDefault="00B46065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lastRenderedPageBreak/>
              <w:t>Famille thérapeutique</w:t>
            </w:r>
          </w:p>
        </w:tc>
        <w:tc>
          <w:tcPr>
            <w:tcW w:w="10780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46065" w:rsidRPr="001D76C5" w:rsidRDefault="00B46065" w:rsidP="00C52D55">
            <w:pPr>
              <w:jc w:val="center"/>
              <w:rPr>
                <w:b/>
                <w:sz w:val="36"/>
                <w:szCs w:val="36"/>
              </w:rPr>
            </w:pPr>
            <w:r w:rsidRPr="001D76C5">
              <w:rPr>
                <w:b/>
                <w:sz w:val="36"/>
                <w:szCs w:val="36"/>
              </w:rPr>
              <w:t xml:space="preserve">Les </w:t>
            </w:r>
            <w:r>
              <w:rPr>
                <w:b/>
                <w:sz w:val="36"/>
                <w:szCs w:val="36"/>
              </w:rPr>
              <w:t>Dérivés Nitrés</w:t>
            </w:r>
          </w:p>
        </w:tc>
      </w:tr>
      <w:tr w:rsidR="00B46065" w:rsidTr="003544DE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B46065" w:rsidRPr="001D76C5" w:rsidRDefault="00B46065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065" w:rsidRPr="00B46065" w:rsidRDefault="00B46065" w:rsidP="00C52D55">
            <w:pPr>
              <w:rPr>
                <w:b/>
              </w:rPr>
            </w:pPr>
            <w:r w:rsidRPr="00B46065">
              <w:rPr>
                <w:b/>
              </w:rPr>
              <w:t>Traitement de la crise angineuse</w:t>
            </w:r>
          </w:p>
          <w:p w:rsidR="00B46065" w:rsidRDefault="00B46065" w:rsidP="00B46065">
            <w:r>
              <w:t>Prévention d’angor</w:t>
            </w:r>
          </w:p>
          <w:p w:rsidR="00B46065" w:rsidRPr="00B46065" w:rsidRDefault="00B46065" w:rsidP="00B46065">
            <w:pPr>
              <w:rPr>
                <w:b/>
              </w:rPr>
            </w:pPr>
            <w:r w:rsidRPr="00B46065">
              <w:rPr>
                <w:b/>
              </w:rPr>
              <w:t>SCA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65" w:rsidRDefault="00B46065" w:rsidP="00B46065">
            <w:r>
              <w:t>Traitement de l’insuffisance cardiaque</w:t>
            </w:r>
          </w:p>
          <w:p w:rsidR="00B46065" w:rsidRPr="00B46065" w:rsidRDefault="00B46065" w:rsidP="00B46065">
            <w:pPr>
              <w:rPr>
                <w:b/>
              </w:rPr>
            </w:pPr>
            <w:r w:rsidRPr="00B46065">
              <w:rPr>
                <w:b/>
              </w:rPr>
              <w:t>Œdème aigu du poumon</w:t>
            </w:r>
          </w:p>
        </w:tc>
      </w:tr>
      <w:tr w:rsidR="00B46065" w:rsidTr="003544DE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B46065" w:rsidRPr="001D76C5" w:rsidRDefault="00B46065" w:rsidP="00C52D55">
            <w:pPr>
              <w:jc w:val="center"/>
              <w:rPr>
                <w:b/>
              </w:rPr>
            </w:pPr>
            <w:r>
              <w:rPr>
                <w:b/>
              </w:rPr>
              <w:t>Contre-indications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065" w:rsidRDefault="00B46065" w:rsidP="00B46065">
            <w:r>
              <w:t xml:space="preserve">Hypersensibilité aux dérivés nitrés </w:t>
            </w:r>
          </w:p>
          <w:p w:rsidR="00B46065" w:rsidRDefault="00B46065" w:rsidP="00B46065">
            <w:r>
              <w:t xml:space="preserve">Hypertrophie cardiaque </w:t>
            </w:r>
          </w:p>
          <w:p w:rsidR="00B46065" w:rsidRPr="00B46065" w:rsidRDefault="00B46065" w:rsidP="00B46065">
            <w:pPr>
              <w:rPr>
                <w:b/>
              </w:rPr>
            </w:pPr>
            <w:r w:rsidRPr="00B46065">
              <w:rPr>
                <w:b/>
              </w:rPr>
              <w:t xml:space="preserve">Hypotension artérielle </w:t>
            </w:r>
          </w:p>
          <w:p w:rsidR="00B46065" w:rsidRDefault="00B46065" w:rsidP="00B46065">
            <w:r>
              <w:t xml:space="preserve">État de choc </w:t>
            </w:r>
          </w:p>
          <w:p w:rsidR="00B46065" w:rsidRDefault="00B46065" w:rsidP="00B46065">
            <w:r>
              <w:t xml:space="preserve">Sténose aortique sévère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65" w:rsidRDefault="00B46065" w:rsidP="00B46065">
            <w:r>
              <w:t>Hypertension intracrânienne</w:t>
            </w:r>
          </w:p>
          <w:p w:rsidR="00B46065" w:rsidRDefault="00B46065" w:rsidP="00B46065">
            <w:r>
              <w:t xml:space="preserve">Cardiomyopathies obstructives </w:t>
            </w:r>
          </w:p>
          <w:p w:rsidR="00B46065" w:rsidRDefault="00B46065" w:rsidP="00B46065">
            <w:r>
              <w:t xml:space="preserve">Contre indiqué en utilisation avec le viagra </w:t>
            </w:r>
          </w:p>
          <w:p w:rsidR="00B46065" w:rsidRPr="001D76C5" w:rsidRDefault="00B46065" w:rsidP="00B46065">
            <w:r>
              <w:t>Allergies connues</w:t>
            </w:r>
          </w:p>
        </w:tc>
      </w:tr>
      <w:tr w:rsidR="00B46065" w:rsidTr="003544DE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B46065" w:rsidRPr="001D76C5" w:rsidRDefault="00B46065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Mode d’action</w:t>
            </w:r>
          </w:p>
        </w:tc>
        <w:tc>
          <w:tcPr>
            <w:tcW w:w="10780" w:type="dxa"/>
            <w:gridSpan w:val="4"/>
            <w:tcBorders>
              <w:top w:val="single" w:sz="4" w:space="0" w:color="auto"/>
            </w:tcBorders>
            <w:vAlign w:val="center"/>
          </w:tcPr>
          <w:p w:rsidR="00B46065" w:rsidRDefault="00B46065" w:rsidP="00C52D55">
            <w:r>
              <w:t>Vasodilatation veineuse, artériolaire et coronaire → augmentation de l’apport en O2 au cœur → réduction de la consommation cardiaque en O2 → diminution de la pression artérielle</w:t>
            </w:r>
          </w:p>
        </w:tc>
      </w:tr>
      <w:tr w:rsidR="00B46065" w:rsidTr="003544DE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B46065" w:rsidRPr="001D76C5" w:rsidRDefault="00B46065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Formes galéniques</w:t>
            </w:r>
          </w:p>
        </w:tc>
        <w:tc>
          <w:tcPr>
            <w:tcW w:w="10780" w:type="dxa"/>
            <w:gridSpan w:val="4"/>
            <w:vAlign w:val="center"/>
          </w:tcPr>
          <w:p w:rsidR="00B46065" w:rsidRDefault="009A6318" w:rsidP="00C52D55">
            <w:r>
              <w:t>Solution</w:t>
            </w:r>
            <w:r w:rsidR="00CB0455">
              <w:t xml:space="preserve"> injectable (IV), Patch (transdermique), spray (sublinguale)</w:t>
            </w:r>
          </w:p>
        </w:tc>
      </w:tr>
      <w:tr w:rsidR="00B46065" w:rsidTr="003544DE">
        <w:trPr>
          <w:trHeight w:val="484"/>
        </w:trPr>
        <w:tc>
          <w:tcPr>
            <w:tcW w:w="3320" w:type="dxa"/>
            <w:shd w:val="clear" w:color="auto" w:fill="00B0F0"/>
            <w:vAlign w:val="center"/>
          </w:tcPr>
          <w:p w:rsidR="00B46065" w:rsidRPr="001D76C5" w:rsidRDefault="00B46065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attendus</w:t>
            </w:r>
          </w:p>
        </w:tc>
        <w:tc>
          <w:tcPr>
            <w:tcW w:w="3763" w:type="dxa"/>
            <w:shd w:val="clear" w:color="auto" w:fill="00B0F0"/>
            <w:vAlign w:val="center"/>
          </w:tcPr>
          <w:p w:rsidR="00B46065" w:rsidRPr="001D76C5" w:rsidRDefault="00B46065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indésirables</w:t>
            </w:r>
          </w:p>
        </w:tc>
        <w:tc>
          <w:tcPr>
            <w:tcW w:w="3747" w:type="dxa"/>
            <w:gridSpan w:val="2"/>
            <w:shd w:val="clear" w:color="auto" w:fill="00B0F0"/>
            <w:vAlign w:val="center"/>
          </w:tcPr>
          <w:p w:rsidR="00B46065" w:rsidRPr="001D76C5" w:rsidRDefault="00B46065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Surveillances</w:t>
            </w:r>
          </w:p>
        </w:tc>
        <w:tc>
          <w:tcPr>
            <w:tcW w:w="3270" w:type="dxa"/>
            <w:shd w:val="clear" w:color="auto" w:fill="00B0F0"/>
            <w:vAlign w:val="center"/>
          </w:tcPr>
          <w:p w:rsidR="00B46065" w:rsidRPr="001D76C5" w:rsidRDefault="00B46065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Principales spécialités</w:t>
            </w:r>
          </w:p>
        </w:tc>
      </w:tr>
      <w:tr w:rsidR="00A003B6" w:rsidTr="00A003B6">
        <w:trPr>
          <w:trHeight w:val="567"/>
        </w:trPr>
        <w:tc>
          <w:tcPr>
            <w:tcW w:w="3320" w:type="dxa"/>
            <w:shd w:val="clear" w:color="auto" w:fill="92D050"/>
            <w:vAlign w:val="center"/>
          </w:tcPr>
          <w:p w:rsidR="00B46065" w:rsidRDefault="00B46065" w:rsidP="00C52D55">
            <w:pPr>
              <w:rPr>
                <w:b/>
              </w:rPr>
            </w:pPr>
            <w:r w:rsidRPr="00B46065">
              <w:rPr>
                <w:b/>
              </w:rPr>
              <w:t>Diminution de la pression artérielle</w:t>
            </w:r>
          </w:p>
          <w:p w:rsidR="00CB0455" w:rsidRDefault="00CB0455" w:rsidP="00C52D55">
            <w:pPr>
              <w:rPr>
                <w:b/>
              </w:rPr>
            </w:pPr>
          </w:p>
          <w:p w:rsidR="00CB0455" w:rsidRDefault="00CB0455" w:rsidP="00C52D55">
            <w:pPr>
              <w:rPr>
                <w:b/>
              </w:rPr>
            </w:pPr>
          </w:p>
          <w:p w:rsidR="00CB0455" w:rsidRDefault="00CB0455" w:rsidP="00C52D55">
            <w:pPr>
              <w:rPr>
                <w:b/>
              </w:rPr>
            </w:pPr>
            <w:r>
              <w:rPr>
                <w:b/>
              </w:rPr>
              <w:t>Soulagement de la crise d’angor</w:t>
            </w:r>
          </w:p>
          <w:p w:rsidR="00B46065" w:rsidRDefault="00B46065" w:rsidP="00C52D55">
            <w:pPr>
              <w:rPr>
                <w:b/>
              </w:rPr>
            </w:pPr>
          </w:p>
          <w:p w:rsidR="00B46065" w:rsidRDefault="00B46065" w:rsidP="00C52D55"/>
          <w:p w:rsidR="00B46065" w:rsidRPr="008832BE" w:rsidRDefault="00B46065" w:rsidP="00C52D55">
            <w:pPr>
              <w:rPr>
                <w:b/>
              </w:rPr>
            </w:pPr>
            <w:r>
              <w:t>Diminution de la consommation en oxygène</w:t>
            </w:r>
          </w:p>
        </w:tc>
        <w:tc>
          <w:tcPr>
            <w:tcW w:w="3763" w:type="dxa"/>
            <w:shd w:val="clear" w:color="auto" w:fill="FF0000"/>
            <w:vAlign w:val="center"/>
          </w:tcPr>
          <w:p w:rsidR="00CB0455" w:rsidRPr="00CB0455" w:rsidRDefault="00CB0455" w:rsidP="00C52D55">
            <w:pPr>
              <w:rPr>
                <w:b/>
              </w:rPr>
            </w:pPr>
            <w:r w:rsidRPr="00CB0455">
              <w:rPr>
                <w:b/>
              </w:rPr>
              <w:t>Hypotension</w:t>
            </w:r>
          </w:p>
          <w:p w:rsidR="00CB0455" w:rsidRDefault="00CB0455" w:rsidP="00C52D55">
            <w:r>
              <w:t>Céphalées</w:t>
            </w:r>
          </w:p>
          <w:p w:rsidR="00CB0455" w:rsidRPr="00CB0455" w:rsidRDefault="00CB0455" w:rsidP="00C52D55">
            <w:pPr>
              <w:rPr>
                <w:b/>
              </w:rPr>
            </w:pPr>
            <w:r w:rsidRPr="00CB0455">
              <w:rPr>
                <w:b/>
              </w:rPr>
              <w:t>Tachycardie</w:t>
            </w:r>
          </w:p>
          <w:p w:rsidR="00CB0455" w:rsidRDefault="00CB0455" w:rsidP="00C52D55">
            <w:r>
              <w:t>Bouffées de chaleur</w:t>
            </w:r>
          </w:p>
          <w:p w:rsidR="00B46065" w:rsidRPr="004209D5" w:rsidRDefault="00CB0455" w:rsidP="00C52D55">
            <w:pPr>
              <w:rPr>
                <w:rFonts w:eastAsia="Arial Unicode MS" w:cs="Arial Unicode MS"/>
              </w:rPr>
            </w:pPr>
            <w:r>
              <w:t>Rougeurs cutanées</w:t>
            </w:r>
          </w:p>
        </w:tc>
        <w:tc>
          <w:tcPr>
            <w:tcW w:w="3747" w:type="dxa"/>
            <w:gridSpan w:val="2"/>
            <w:shd w:val="clear" w:color="auto" w:fill="FFFF00"/>
            <w:vAlign w:val="center"/>
          </w:tcPr>
          <w:p w:rsidR="00B46065" w:rsidRPr="00CB0455" w:rsidRDefault="00B46065" w:rsidP="00C52D55">
            <w:pPr>
              <w:jc w:val="center"/>
              <w:rPr>
                <w:b/>
              </w:rPr>
            </w:pPr>
            <w:r w:rsidRPr="00CB0455">
              <w:rPr>
                <w:b/>
              </w:rPr>
              <w:t>Tension artérielle</w:t>
            </w:r>
          </w:p>
          <w:p w:rsidR="00B46065" w:rsidRPr="00CB0455" w:rsidRDefault="00B46065" w:rsidP="00C52D55">
            <w:pPr>
              <w:jc w:val="center"/>
              <w:rPr>
                <w:b/>
              </w:rPr>
            </w:pPr>
          </w:p>
          <w:p w:rsidR="00B46065" w:rsidRPr="00CB0455" w:rsidRDefault="00B46065" w:rsidP="00C52D55">
            <w:pPr>
              <w:jc w:val="center"/>
              <w:rPr>
                <w:b/>
              </w:rPr>
            </w:pPr>
            <w:r w:rsidRPr="00CB0455">
              <w:rPr>
                <w:b/>
              </w:rPr>
              <w:t>Fréquence cardiaque</w:t>
            </w:r>
          </w:p>
          <w:p w:rsidR="00CB0455" w:rsidRPr="00CB0455" w:rsidRDefault="00CB0455" w:rsidP="00C52D55">
            <w:pPr>
              <w:jc w:val="center"/>
              <w:rPr>
                <w:b/>
              </w:rPr>
            </w:pPr>
          </w:p>
          <w:p w:rsidR="00CB0455" w:rsidRPr="00CB0455" w:rsidRDefault="00CB0455" w:rsidP="00C52D55">
            <w:pPr>
              <w:jc w:val="center"/>
              <w:rPr>
                <w:b/>
              </w:rPr>
            </w:pPr>
            <w:r w:rsidRPr="00CB0455">
              <w:rPr>
                <w:b/>
              </w:rPr>
              <w:t>Douleur (crise d’angor/SCA)</w:t>
            </w:r>
          </w:p>
          <w:p w:rsidR="00CB0455" w:rsidRDefault="00CB0455" w:rsidP="00C52D55">
            <w:pPr>
              <w:jc w:val="center"/>
            </w:pPr>
          </w:p>
          <w:p w:rsidR="00CB0455" w:rsidRDefault="00CB0455" w:rsidP="00C52D55">
            <w:pPr>
              <w:jc w:val="center"/>
            </w:pPr>
            <w:r>
              <w:t>Etat cutanée (éruption)</w:t>
            </w:r>
          </w:p>
        </w:tc>
        <w:tc>
          <w:tcPr>
            <w:tcW w:w="3270" w:type="dxa"/>
            <w:vAlign w:val="center"/>
          </w:tcPr>
          <w:p w:rsidR="00CB0455" w:rsidRPr="00CB0455" w:rsidRDefault="00B46065" w:rsidP="00BC3AC6">
            <w:pPr>
              <w:pStyle w:val="Pardfaut"/>
              <w:numPr>
                <w:ilvl w:val="0"/>
                <w:numId w:val="2"/>
              </w:numPr>
              <w:spacing w:before="0" w:after="96" w:line="240" w:lineRule="auto"/>
              <w:rPr>
                <w:rStyle w:val="Aucun"/>
                <w:rFonts w:ascii="Calibri" w:hAnsi="Calibri"/>
                <w:b/>
                <w:sz w:val="22"/>
                <w:szCs w:val="22"/>
                <w:u w:color="000000"/>
                <w:lang w:val="en-US"/>
              </w:rPr>
            </w:pPr>
            <w:proofErr w:type="spellStart"/>
            <w:r w:rsidRPr="00CB0455">
              <w:rPr>
                <w:rStyle w:val="Aucun"/>
                <w:rFonts w:ascii="Calibri" w:hAnsi="Calibri"/>
                <w:b/>
                <w:sz w:val="22"/>
                <w:szCs w:val="22"/>
                <w:u w:color="000000"/>
                <w:lang w:val="en-US"/>
              </w:rPr>
              <w:t>Trinitrine</w:t>
            </w:r>
            <w:proofErr w:type="spellEnd"/>
            <w:r w:rsidRPr="00CB0455">
              <w:rPr>
                <w:rStyle w:val="Aucun"/>
                <w:rFonts w:ascii="Calibri" w:hAnsi="Calibri"/>
                <w:b/>
                <w:sz w:val="22"/>
                <w:szCs w:val="22"/>
                <w:u w:color="000000"/>
                <w:lang w:val="en-US"/>
              </w:rPr>
              <w:t xml:space="preserve">: </w:t>
            </w:r>
            <w:proofErr w:type="spellStart"/>
            <w:r w:rsidRPr="00CB0455">
              <w:rPr>
                <w:rStyle w:val="Aucun"/>
                <w:rFonts w:ascii="Calibri" w:hAnsi="Calibri"/>
                <w:b/>
                <w:sz w:val="22"/>
                <w:szCs w:val="22"/>
                <w:u w:color="000000"/>
                <w:lang w:val="en-US"/>
              </w:rPr>
              <w:t>Natyspray</w:t>
            </w:r>
            <w:proofErr w:type="spellEnd"/>
            <w:r w:rsidRPr="00CB0455">
              <w:rPr>
                <w:rStyle w:val="Aucun"/>
                <w:rFonts w:ascii="Calibri" w:hAnsi="Calibri"/>
                <w:b/>
                <w:sz w:val="22"/>
                <w:szCs w:val="22"/>
                <w:u w:color="000000"/>
                <w:lang w:val="en-US"/>
              </w:rPr>
              <w:t xml:space="preserve">®, </w:t>
            </w:r>
          </w:p>
          <w:p w:rsidR="00B46065" w:rsidRDefault="00B46065" w:rsidP="00BC3AC6">
            <w:pPr>
              <w:pStyle w:val="Pardfaut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  <w:lang w:val="en-US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en-US"/>
              </w:rPr>
              <w:t>Isocard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en-US"/>
              </w:rPr>
              <w:t xml:space="preserve"> spray® 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en-US"/>
              </w:rPr>
              <w:t>en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en-US"/>
              </w:rPr>
              <w:t xml:space="preserve"> sublingual</w:t>
            </w:r>
          </w:p>
          <w:p w:rsidR="00B46065" w:rsidRDefault="00B46065" w:rsidP="00BC3AC6">
            <w:pPr>
              <w:pStyle w:val="Pardfaut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Nitriderm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 en patch transdermique (modifier le site de pose tous les jours)</w:t>
            </w:r>
          </w:p>
          <w:p w:rsidR="00CB0455" w:rsidRPr="00CB0455" w:rsidRDefault="00B46065" w:rsidP="00BC3AC6">
            <w:pPr>
              <w:pStyle w:val="Paragraphedeliste"/>
              <w:numPr>
                <w:ilvl w:val="0"/>
                <w:numId w:val="2"/>
              </w:numPr>
              <w:rPr>
                <w:rStyle w:val="Aucun"/>
                <w:b/>
              </w:rPr>
            </w:pPr>
            <w:r w:rsidRPr="00CB0455">
              <w:rPr>
                <w:rStyle w:val="Aucun"/>
                <w:rFonts w:ascii="Calibri" w:hAnsi="Calibri"/>
                <w:b/>
                <w:color w:val="000000"/>
                <w:u w:color="000000"/>
              </w:rPr>
              <w:t>Risordan® per os ou en intraveineux,</w:t>
            </w:r>
          </w:p>
          <w:p w:rsidR="00B46065" w:rsidRDefault="00B46065" w:rsidP="00BC3AC6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 w:rsidRPr="00CB0455">
              <w:rPr>
                <w:rStyle w:val="Aucun"/>
                <w:rFonts w:ascii="Calibri" w:hAnsi="Calibri"/>
                <w:color w:val="000000"/>
                <w:u w:color="000000"/>
              </w:rPr>
              <w:t>Lénitral</w:t>
            </w:r>
            <w:proofErr w:type="spellEnd"/>
            <w:r w:rsidRPr="00CB0455">
              <w:rPr>
                <w:rStyle w:val="Aucun"/>
                <w:rFonts w:ascii="Calibri" w:hAnsi="Calibri"/>
                <w:color w:val="000000"/>
                <w:u w:color="000000"/>
              </w:rPr>
              <w:t>® en intraveineux</w:t>
            </w:r>
            <w:r>
              <w:t xml:space="preserve"> </w:t>
            </w:r>
          </w:p>
        </w:tc>
      </w:tr>
    </w:tbl>
    <w:p w:rsidR="00532A03" w:rsidRDefault="00532A03"/>
    <w:p w:rsidR="00CB0455" w:rsidRDefault="00CB0455"/>
    <w:p w:rsidR="00CB0455" w:rsidRDefault="00CB0455"/>
    <w:tbl>
      <w:tblPr>
        <w:tblStyle w:val="Grilledutableau"/>
        <w:tblW w:w="14100" w:type="dxa"/>
        <w:tblLook w:val="04A0" w:firstRow="1" w:lastRow="0" w:firstColumn="1" w:lastColumn="0" w:noHBand="0" w:noVBand="1"/>
      </w:tblPr>
      <w:tblGrid>
        <w:gridCol w:w="3320"/>
        <w:gridCol w:w="3763"/>
        <w:gridCol w:w="1627"/>
        <w:gridCol w:w="2120"/>
        <w:gridCol w:w="3270"/>
      </w:tblGrid>
      <w:tr w:rsidR="00CB0455" w:rsidTr="003544DE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CB0455" w:rsidRPr="001D76C5" w:rsidRDefault="00CB0455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lastRenderedPageBreak/>
              <w:t>Famille thérapeutique</w:t>
            </w:r>
          </w:p>
        </w:tc>
        <w:tc>
          <w:tcPr>
            <w:tcW w:w="10780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B0455" w:rsidRPr="001D76C5" w:rsidRDefault="00CB0455" w:rsidP="00C52D55">
            <w:pPr>
              <w:jc w:val="center"/>
              <w:rPr>
                <w:b/>
                <w:sz w:val="36"/>
                <w:szCs w:val="36"/>
              </w:rPr>
            </w:pPr>
            <w:r w:rsidRPr="001D76C5">
              <w:rPr>
                <w:b/>
                <w:sz w:val="36"/>
                <w:szCs w:val="36"/>
              </w:rPr>
              <w:t xml:space="preserve">Les </w:t>
            </w:r>
            <w:r>
              <w:rPr>
                <w:b/>
                <w:sz w:val="36"/>
                <w:szCs w:val="36"/>
              </w:rPr>
              <w:t>Digitaliques</w:t>
            </w:r>
          </w:p>
        </w:tc>
      </w:tr>
      <w:tr w:rsidR="00CB0455" w:rsidTr="003544DE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CB0455" w:rsidRPr="001D76C5" w:rsidRDefault="00CB0455" w:rsidP="00CB0455">
            <w:pPr>
              <w:jc w:val="center"/>
              <w:rPr>
                <w:b/>
              </w:rPr>
            </w:pPr>
            <w:r w:rsidRPr="001D76C5">
              <w:rPr>
                <w:b/>
              </w:rPr>
              <w:t>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455" w:rsidRDefault="00CB0455" w:rsidP="00CB0455">
            <w:r w:rsidRPr="00F81589">
              <w:t xml:space="preserve">Traitement de l’insuffisance cardiaque </w:t>
            </w:r>
          </w:p>
          <w:p w:rsidR="00CB0455" w:rsidRDefault="00CB0455" w:rsidP="00CB0455">
            <w:r w:rsidRPr="00F81589">
              <w:t>Troubles du rythme cardiaque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55" w:rsidRDefault="00CB0455" w:rsidP="00CB0455"/>
        </w:tc>
      </w:tr>
      <w:tr w:rsidR="00CB0455" w:rsidTr="003544DE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CB0455" w:rsidRPr="001D76C5" w:rsidRDefault="00CB0455" w:rsidP="00C52D55">
            <w:pPr>
              <w:jc w:val="center"/>
              <w:rPr>
                <w:b/>
              </w:rPr>
            </w:pPr>
            <w:r>
              <w:rPr>
                <w:b/>
              </w:rPr>
              <w:t>Contre-indications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0455" w:rsidRDefault="00CB0455" w:rsidP="00C52D55">
            <w:r>
              <w:t>Myocardiopathie obstructive</w:t>
            </w:r>
          </w:p>
          <w:p w:rsidR="00CB0455" w:rsidRDefault="00CB0455" w:rsidP="00CB0455">
            <w:r>
              <w:t>Bloc auriculoventriculaire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455" w:rsidRDefault="00CB0455" w:rsidP="00CB0455">
            <w:r>
              <w:t>Tachycardie/fibrillation ventriculaire</w:t>
            </w:r>
          </w:p>
          <w:p w:rsidR="00CB0455" w:rsidRPr="001D76C5" w:rsidRDefault="00CB0455" w:rsidP="00CB0455">
            <w:r>
              <w:t>Hypokaliémie</w:t>
            </w:r>
          </w:p>
        </w:tc>
      </w:tr>
      <w:tr w:rsidR="00CB0455" w:rsidTr="003544DE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CB0455" w:rsidRPr="001D76C5" w:rsidRDefault="00CB0455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Mode d’action</w:t>
            </w:r>
          </w:p>
        </w:tc>
        <w:tc>
          <w:tcPr>
            <w:tcW w:w="10780" w:type="dxa"/>
            <w:gridSpan w:val="4"/>
            <w:tcBorders>
              <w:top w:val="single" w:sz="4" w:space="0" w:color="auto"/>
            </w:tcBorders>
            <w:vAlign w:val="center"/>
          </w:tcPr>
          <w:p w:rsidR="009A6318" w:rsidRDefault="009A6318" w:rsidP="00C52D55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Agissent sur le myocarde en modifiant l’équilibre ionique transmembranaire. </w:t>
            </w:r>
          </w:p>
          <w:p w:rsidR="009A6318" w:rsidRPr="009A6318" w:rsidRDefault="009A6318" w:rsidP="00C52D55">
            <w:pPr>
              <w:rPr>
                <w:rFonts w:eastAsia="Arial Unicode MS" w:cs="Arial Unicode MS"/>
                <w:b/>
                <w:u w:val="single"/>
              </w:rPr>
            </w:pPr>
            <w:r w:rsidRPr="009A6318">
              <w:rPr>
                <w:rFonts w:eastAsia="Arial Unicode MS" w:cs="Arial Unicode MS"/>
                <w:b/>
                <w:u w:val="single"/>
              </w:rPr>
              <w:t>Règles des 3 R :</w:t>
            </w:r>
          </w:p>
          <w:p w:rsidR="00CB0455" w:rsidRDefault="009A6318" w:rsidP="009A6318">
            <w:r w:rsidRPr="009A6318">
              <w:rPr>
                <w:rFonts w:eastAsia="Arial Unicode MS" w:cs="Arial Unicode MS"/>
                <w:b/>
              </w:rPr>
              <w:t>Renforce</w:t>
            </w:r>
            <w:r>
              <w:rPr>
                <w:rFonts w:eastAsia="Arial Unicode MS" w:cs="Arial Unicode MS"/>
              </w:rPr>
              <w:t xml:space="preserve"> la qualité d’éjection systolique, </w:t>
            </w:r>
            <w:r w:rsidRPr="009A6318">
              <w:rPr>
                <w:rFonts w:eastAsia="Arial Unicode MS" w:cs="Arial Unicode MS"/>
                <w:b/>
              </w:rPr>
              <w:t>Ralentit</w:t>
            </w:r>
            <w:r>
              <w:rPr>
                <w:rFonts w:eastAsia="Arial Unicode MS" w:cs="Arial Unicode MS"/>
              </w:rPr>
              <w:t xml:space="preserve"> la fréquence cardiaque et </w:t>
            </w:r>
            <w:r w:rsidRPr="009A6318">
              <w:rPr>
                <w:rFonts w:eastAsia="Arial Unicode MS" w:cs="Arial Unicode MS"/>
                <w:b/>
              </w:rPr>
              <w:t>Régularise</w:t>
            </w:r>
            <w:r>
              <w:rPr>
                <w:rFonts w:eastAsia="Arial Unicode MS" w:cs="Arial Unicode MS"/>
              </w:rPr>
              <w:t xml:space="preserve"> le rythme cardiaque </w:t>
            </w:r>
          </w:p>
        </w:tc>
      </w:tr>
      <w:tr w:rsidR="00CB0455" w:rsidTr="003544DE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CB0455" w:rsidRPr="001D76C5" w:rsidRDefault="00CB0455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Formes galéniques</w:t>
            </w:r>
          </w:p>
        </w:tc>
        <w:tc>
          <w:tcPr>
            <w:tcW w:w="10780" w:type="dxa"/>
            <w:gridSpan w:val="4"/>
            <w:vAlign w:val="center"/>
          </w:tcPr>
          <w:p w:rsidR="00CB0455" w:rsidRDefault="009A6318" w:rsidP="00C52D55">
            <w:r>
              <w:t>Solution</w:t>
            </w:r>
            <w:r w:rsidR="00CB0455">
              <w:t xml:space="preserve"> injectable (IV), </w:t>
            </w:r>
            <w:r>
              <w:t>Comprimés (per os)</w:t>
            </w:r>
          </w:p>
        </w:tc>
      </w:tr>
      <w:tr w:rsidR="00CB0455" w:rsidTr="003544DE">
        <w:trPr>
          <w:trHeight w:val="484"/>
        </w:trPr>
        <w:tc>
          <w:tcPr>
            <w:tcW w:w="3320" w:type="dxa"/>
            <w:shd w:val="clear" w:color="auto" w:fill="00B0F0"/>
            <w:vAlign w:val="center"/>
          </w:tcPr>
          <w:p w:rsidR="00CB0455" w:rsidRPr="001D76C5" w:rsidRDefault="00CB0455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attendus</w:t>
            </w:r>
          </w:p>
        </w:tc>
        <w:tc>
          <w:tcPr>
            <w:tcW w:w="3763" w:type="dxa"/>
            <w:shd w:val="clear" w:color="auto" w:fill="00B0F0"/>
            <w:vAlign w:val="center"/>
          </w:tcPr>
          <w:p w:rsidR="00CB0455" w:rsidRPr="001D76C5" w:rsidRDefault="00CB0455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indésirables</w:t>
            </w:r>
          </w:p>
        </w:tc>
        <w:tc>
          <w:tcPr>
            <w:tcW w:w="3747" w:type="dxa"/>
            <w:gridSpan w:val="2"/>
            <w:shd w:val="clear" w:color="auto" w:fill="00B0F0"/>
            <w:vAlign w:val="center"/>
          </w:tcPr>
          <w:p w:rsidR="00CB0455" w:rsidRPr="001D76C5" w:rsidRDefault="00CB0455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Surveillances</w:t>
            </w:r>
          </w:p>
        </w:tc>
        <w:tc>
          <w:tcPr>
            <w:tcW w:w="3270" w:type="dxa"/>
            <w:shd w:val="clear" w:color="auto" w:fill="00B0F0"/>
            <w:vAlign w:val="center"/>
          </w:tcPr>
          <w:p w:rsidR="00CB0455" w:rsidRPr="001D76C5" w:rsidRDefault="00CB0455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Principales spécialités</w:t>
            </w:r>
          </w:p>
        </w:tc>
      </w:tr>
      <w:tr w:rsidR="00CB0455" w:rsidTr="00A003B6">
        <w:trPr>
          <w:trHeight w:val="567"/>
        </w:trPr>
        <w:tc>
          <w:tcPr>
            <w:tcW w:w="3320" w:type="dxa"/>
            <w:shd w:val="clear" w:color="auto" w:fill="92D050"/>
            <w:vAlign w:val="center"/>
          </w:tcPr>
          <w:p w:rsidR="00CB0455" w:rsidRDefault="009A6318" w:rsidP="00C52D55">
            <w:pPr>
              <w:rPr>
                <w:b/>
              </w:rPr>
            </w:pPr>
            <w:r>
              <w:rPr>
                <w:b/>
              </w:rPr>
              <w:t>Diminution de la fréquence cardiaque</w:t>
            </w:r>
          </w:p>
          <w:p w:rsidR="009A6318" w:rsidRDefault="009A6318" w:rsidP="00C52D55">
            <w:pPr>
              <w:rPr>
                <w:b/>
              </w:rPr>
            </w:pPr>
          </w:p>
          <w:p w:rsidR="009A6318" w:rsidRPr="008832BE" w:rsidRDefault="009A6318" w:rsidP="00C52D55">
            <w:pPr>
              <w:rPr>
                <w:b/>
              </w:rPr>
            </w:pPr>
            <w:r>
              <w:rPr>
                <w:b/>
              </w:rPr>
              <w:t>Régularisation du rythme (correction de l’arythmie)</w:t>
            </w:r>
          </w:p>
        </w:tc>
        <w:tc>
          <w:tcPr>
            <w:tcW w:w="3763" w:type="dxa"/>
            <w:shd w:val="clear" w:color="auto" w:fill="FF0000"/>
            <w:vAlign w:val="center"/>
          </w:tcPr>
          <w:p w:rsidR="009A6318" w:rsidRPr="009A6318" w:rsidRDefault="009A6318" w:rsidP="009A6318">
            <w:pPr>
              <w:pStyle w:val="Pardfaut"/>
              <w:spacing w:before="0" w:after="96" w:line="240" w:lineRule="auto"/>
              <w:rPr>
                <w:rFonts w:ascii="Calibri" w:hAnsi="Calibri"/>
                <w:b/>
                <w:sz w:val="22"/>
                <w:szCs w:val="22"/>
                <w:u w:color="000000"/>
              </w:rPr>
            </w:pPr>
            <w:r w:rsidRPr="009A6318">
              <w:rPr>
                <w:rStyle w:val="Aucun"/>
                <w:rFonts w:ascii="Calibri" w:hAnsi="Calibri"/>
                <w:b/>
                <w:sz w:val="22"/>
                <w:szCs w:val="22"/>
                <w:u w:color="000000"/>
              </w:rPr>
              <w:t xml:space="preserve">Intoxication </w:t>
            </w:r>
          </w:p>
          <w:p w:rsidR="009A6318" w:rsidRDefault="009A6318" w:rsidP="009A6318">
            <w:pPr>
              <w:pStyle w:val="Pardfaut"/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Troubles digestifs : nausées, vomissements, perte d’appétit, diarrhées, anorexie</w:t>
            </w:r>
          </w:p>
          <w:p w:rsidR="009A6318" w:rsidRDefault="009A6318" w:rsidP="009A6318">
            <w:pPr>
              <w:pStyle w:val="Pardfaut"/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Troubles neurosensoriels : troubles de la vision, vertiges, céphalées</w:t>
            </w:r>
          </w:p>
          <w:p w:rsidR="00CB0455" w:rsidRPr="009A6318" w:rsidRDefault="009A6318" w:rsidP="009A6318">
            <w:pPr>
              <w:rPr>
                <w:rFonts w:eastAsia="Arial Unicode MS" w:cs="Arial Unicode MS"/>
                <w:b/>
              </w:rPr>
            </w:pPr>
            <w:r w:rsidRPr="009A6318">
              <w:rPr>
                <w:rStyle w:val="Aucun"/>
                <w:rFonts w:ascii="Calibri" w:hAnsi="Calibri"/>
                <w:b/>
                <w:u w:color="000000"/>
              </w:rPr>
              <w:t>Troubles cardiaques : troubles du rythmes, bradycardie, hyperexcitabilité</w:t>
            </w:r>
          </w:p>
        </w:tc>
        <w:tc>
          <w:tcPr>
            <w:tcW w:w="3747" w:type="dxa"/>
            <w:gridSpan w:val="2"/>
            <w:shd w:val="clear" w:color="auto" w:fill="FFFF00"/>
            <w:vAlign w:val="center"/>
          </w:tcPr>
          <w:p w:rsidR="00867949" w:rsidRDefault="009A6318" w:rsidP="00867949">
            <w:pPr>
              <w:jc w:val="center"/>
            </w:pPr>
            <w:r>
              <w:t>Biologique</w:t>
            </w:r>
            <w:r w:rsidR="00867949">
              <w:t> :</w:t>
            </w:r>
          </w:p>
          <w:p w:rsidR="009A6318" w:rsidRDefault="009A6318" w:rsidP="00867949">
            <w:pPr>
              <w:jc w:val="center"/>
            </w:pPr>
            <w:r>
              <w:t xml:space="preserve"> (</w:t>
            </w:r>
            <w:r w:rsidR="00867949">
              <w:t>Calcium</w:t>
            </w:r>
            <w:r>
              <w:t>/potassium, fonction rénale)</w:t>
            </w:r>
          </w:p>
          <w:p w:rsidR="00867949" w:rsidRDefault="00867949" w:rsidP="00867949">
            <w:pPr>
              <w:jc w:val="center"/>
            </w:pPr>
            <w:r w:rsidRPr="00867949">
              <w:rPr>
                <w:b/>
              </w:rPr>
              <w:t>Digoxinémie</w:t>
            </w:r>
            <w:r>
              <w:rPr>
                <w:b/>
              </w:rPr>
              <w:t>/D</w:t>
            </w:r>
            <w:r w:rsidRPr="00867949">
              <w:rPr>
                <w:rStyle w:val="Aucun"/>
                <w:rFonts w:ascii="Calibri" w:hAnsi="Calibri"/>
                <w:b/>
                <w:u w:color="000000"/>
              </w:rPr>
              <w:t>igitoxinémie</w:t>
            </w:r>
            <w:r>
              <w:t xml:space="preserve"> (marge thérapeutique étroite)</w:t>
            </w:r>
          </w:p>
          <w:p w:rsidR="009A6318" w:rsidRPr="00867949" w:rsidRDefault="009A6318" w:rsidP="00C52D55">
            <w:pPr>
              <w:jc w:val="center"/>
              <w:rPr>
                <w:b/>
              </w:rPr>
            </w:pPr>
            <w:r w:rsidRPr="00867949">
              <w:rPr>
                <w:b/>
              </w:rPr>
              <w:t xml:space="preserve"> TA</w:t>
            </w:r>
          </w:p>
          <w:p w:rsidR="009A6318" w:rsidRPr="00867949" w:rsidRDefault="009A6318" w:rsidP="00C52D55">
            <w:pPr>
              <w:jc w:val="center"/>
              <w:rPr>
                <w:b/>
              </w:rPr>
            </w:pPr>
            <w:r w:rsidRPr="00867949">
              <w:rPr>
                <w:b/>
              </w:rPr>
              <w:t>FC</w:t>
            </w:r>
          </w:p>
          <w:p w:rsidR="009A6318" w:rsidRDefault="009A6318" w:rsidP="00C52D55">
            <w:pPr>
              <w:jc w:val="center"/>
            </w:pPr>
            <w:r>
              <w:t xml:space="preserve">Diurèse, </w:t>
            </w:r>
          </w:p>
          <w:p w:rsidR="00CB0455" w:rsidRDefault="009A6318" w:rsidP="00C52D55">
            <w:pPr>
              <w:jc w:val="center"/>
            </w:pPr>
            <w:r>
              <w:t xml:space="preserve">Troubles du rythme (ECG) </w:t>
            </w:r>
          </w:p>
        </w:tc>
        <w:tc>
          <w:tcPr>
            <w:tcW w:w="3270" w:type="dxa"/>
            <w:vAlign w:val="center"/>
          </w:tcPr>
          <w:p w:rsidR="009A6318" w:rsidRDefault="009A6318" w:rsidP="00BC3AC6">
            <w:pPr>
              <w:pStyle w:val="Corps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714" w:hanging="357"/>
              <w:rPr>
                <w:rStyle w:val="Aucun"/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  <w:lang w:val="de-DE"/>
              </w:rPr>
              <w:t>DIGOXINE</w:t>
            </w:r>
            <w:r>
              <w:rPr>
                <w:rStyle w:val="Aucun"/>
                <w:rFonts w:ascii="Calibri" w:hAnsi="Calibri"/>
                <w:u w:color="000000"/>
              </w:rPr>
              <w:t>®</w:t>
            </w:r>
          </w:p>
          <w:p w:rsidR="009A6318" w:rsidRDefault="009A6318" w:rsidP="009A6318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714"/>
              <w:rPr>
                <w:rStyle w:val="Aucun"/>
                <w:rFonts w:ascii="Calibri" w:hAnsi="Calibri"/>
                <w:u w:color="000000"/>
              </w:rPr>
            </w:pPr>
          </w:p>
          <w:p w:rsidR="009A6318" w:rsidRPr="009A6318" w:rsidRDefault="009A6318" w:rsidP="00BC3AC6">
            <w:pPr>
              <w:pStyle w:val="Corps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714" w:hanging="357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  <w:lang w:val="de-DE"/>
              </w:rPr>
              <w:t>HEMIGOXINE</w:t>
            </w:r>
            <w:r>
              <w:rPr>
                <w:rStyle w:val="Aucun"/>
                <w:rFonts w:ascii="Calibri" w:hAnsi="Calibri"/>
                <w:u w:color="000000"/>
              </w:rPr>
              <w:t>®</w:t>
            </w:r>
          </w:p>
          <w:p w:rsidR="009A6318" w:rsidRDefault="009A6318" w:rsidP="009A6318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714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:rsidR="009A6318" w:rsidRDefault="009A6318" w:rsidP="00BC3AC6">
            <w:pPr>
              <w:pStyle w:val="Paragraphedeliste"/>
              <w:numPr>
                <w:ilvl w:val="0"/>
                <w:numId w:val="3"/>
              </w:numPr>
              <w:ind w:left="714" w:hanging="357"/>
              <w:rPr>
                <w:rStyle w:val="Aucun"/>
                <w:rFonts w:ascii="Calibri" w:hAnsi="Calibri"/>
                <w:color w:val="000000"/>
                <w:u w:color="000000"/>
                <w:lang w:val="en-US"/>
              </w:rPr>
            </w:pPr>
            <w:r w:rsidRPr="009A6318">
              <w:rPr>
                <w:rStyle w:val="Aucun"/>
                <w:rFonts w:ascii="Calibri" w:hAnsi="Calibri"/>
                <w:color w:val="000000"/>
                <w:u w:color="000000"/>
                <w:lang w:val="en-US"/>
              </w:rPr>
              <w:t>CEDILANIDE®</w:t>
            </w:r>
          </w:p>
          <w:p w:rsidR="009A6318" w:rsidRPr="009A6318" w:rsidRDefault="009A6318" w:rsidP="009A6318">
            <w:pPr>
              <w:pStyle w:val="Paragraphedeliste"/>
              <w:ind w:left="714"/>
              <w:rPr>
                <w:rStyle w:val="Aucun"/>
                <w:rFonts w:ascii="Calibri" w:hAnsi="Calibri"/>
                <w:color w:val="000000"/>
                <w:u w:color="000000"/>
                <w:lang w:val="en-US"/>
              </w:rPr>
            </w:pPr>
          </w:p>
          <w:p w:rsidR="00CB0455" w:rsidRDefault="009A6318" w:rsidP="00BC3AC6">
            <w:pPr>
              <w:pStyle w:val="Paragraphedeliste"/>
              <w:numPr>
                <w:ilvl w:val="0"/>
                <w:numId w:val="3"/>
              </w:numPr>
              <w:ind w:left="714" w:hanging="357"/>
            </w:pPr>
            <w:r w:rsidRPr="009A6318">
              <w:rPr>
                <w:rStyle w:val="Aucun"/>
                <w:rFonts w:ascii="Calibri" w:hAnsi="Calibri"/>
                <w:color w:val="000000"/>
                <w:u w:color="000000"/>
                <w:lang w:val="en-US"/>
              </w:rPr>
              <w:t>DIGITALINE®</w:t>
            </w:r>
          </w:p>
        </w:tc>
      </w:tr>
    </w:tbl>
    <w:p w:rsidR="0052603B" w:rsidRDefault="0052603B"/>
    <w:p w:rsidR="00A003B6" w:rsidRDefault="00A003B6"/>
    <w:p w:rsidR="00A003B6" w:rsidRDefault="00A003B6"/>
    <w:p w:rsidR="00A003B6" w:rsidRDefault="00A003B6"/>
    <w:p w:rsidR="00A003B6" w:rsidRDefault="00A003B6"/>
    <w:tbl>
      <w:tblPr>
        <w:tblStyle w:val="Grilledutableau"/>
        <w:tblW w:w="14100" w:type="dxa"/>
        <w:tblLook w:val="04A0" w:firstRow="1" w:lastRow="0" w:firstColumn="1" w:lastColumn="0" w:noHBand="0" w:noVBand="1"/>
      </w:tblPr>
      <w:tblGrid>
        <w:gridCol w:w="3320"/>
        <w:gridCol w:w="3763"/>
        <w:gridCol w:w="1627"/>
        <w:gridCol w:w="2120"/>
        <w:gridCol w:w="3270"/>
      </w:tblGrid>
      <w:tr w:rsidR="00A003B6" w:rsidTr="003544DE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A003B6" w:rsidRPr="001D76C5" w:rsidRDefault="00A003B6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lastRenderedPageBreak/>
              <w:t>Famille thérapeutique</w:t>
            </w:r>
          </w:p>
        </w:tc>
        <w:tc>
          <w:tcPr>
            <w:tcW w:w="10780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003B6" w:rsidRDefault="00A003B6" w:rsidP="00C52D55">
            <w:pPr>
              <w:jc w:val="center"/>
              <w:rPr>
                <w:b/>
                <w:sz w:val="36"/>
                <w:szCs w:val="36"/>
              </w:rPr>
            </w:pPr>
            <w:r w:rsidRPr="00A003B6">
              <w:rPr>
                <w:b/>
                <w:sz w:val="36"/>
                <w:szCs w:val="36"/>
              </w:rPr>
              <w:t>Les Inhibiteurs de l’Enzyme de Conversion (IEC)</w:t>
            </w:r>
          </w:p>
          <w:p w:rsidR="00DB51E5" w:rsidRPr="00A003B6" w:rsidRDefault="00DB51E5" w:rsidP="00C52D55">
            <w:pPr>
              <w:jc w:val="center"/>
              <w:rPr>
                <w:b/>
                <w:sz w:val="36"/>
                <w:szCs w:val="36"/>
              </w:rPr>
            </w:pPr>
            <w:r>
              <w:t>Les anti-hypertenseurs</w:t>
            </w:r>
          </w:p>
        </w:tc>
      </w:tr>
      <w:tr w:rsidR="00A003B6" w:rsidTr="003544DE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A003B6" w:rsidRPr="001D76C5" w:rsidRDefault="00A003B6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25A" w:rsidRPr="00AC725A" w:rsidRDefault="00AC725A" w:rsidP="00AC725A">
            <w:pPr>
              <w:pStyle w:val="Pardfaut"/>
              <w:spacing w:before="0" w:line="240" w:lineRule="auto"/>
              <w:rPr>
                <w:rStyle w:val="Aucun"/>
                <w:rFonts w:ascii="Calibri" w:hAnsi="Calibri"/>
                <w:b/>
                <w:sz w:val="22"/>
                <w:szCs w:val="22"/>
                <w:u w:color="000000"/>
              </w:rPr>
            </w:pPr>
            <w:r w:rsidRPr="00AC725A">
              <w:rPr>
                <w:rStyle w:val="Aucun"/>
                <w:rFonts w:ascii="Calibri" w:hAnsi="Calibri"/>
                <w:b/>
                <w:sz w:val="22"/>
                <w:szCs w:val="22"/>
                <w:u w:color="000000"/>
              </w:rPr>
              <w:t>Hypertension artérielle</w:t>
            </w:r>
          </w:p>
          <w:p w:rsidR="00AC725A" w:rsidRPr="00AC725A" w:rsidRDefault="00AC725A" w:rsidP="00AC725A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 w:line="240" w:lineRule="auto"/>
              <w:rPr>
                <w:rFonts w:ascii="Calibri" w:hAnsi="Calibri"/>
                <w:b/>
                <w:sz w:val="22"/>
                <w:szCs w:val="22"/>
                <w:u w:color="000000"/>
              </w:rPr>
            </w:pPr>
            <w:r w:rsidRPr="00AC725A">
              <w:rPr>
                <w:rStyle w:val="Aucun"/>
                <w:rFonts w:ascii="Calibri" w:hAnsi="Calibri"/>
                <w:b/>
                <w:sz w:val="22"/>
                <w:szCs w:val="22"/>
                <w:u w:color="000000"/>
              </w:rPr>
              <w:t>Insuffisance cardiaque</w:t>
            </w:r>
          </w:p>
          <w:p w:rsidR="00A003B6" w:rsidRDefault="00AC725A" w:rsidP="00AC725A">
            <w:pPr>
              <w:pStyle w:val="Pardfaut"/>
              <w:spacing w:before="0" w:line="240" w:lineRule="auto"/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Post infarctus du myocarde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25A" w:rsidRDefault="00AC725A" w:rsidP="00AC725A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Maladie coronarienne</w:t>
            </w:r>
          </w:p>
          <w:p w:rsidR="00A003B6" w:rsidRDefault="00AC725A" w:rsidP="00AC725A">
            <w:r>
              <w:rPr>
                <w:rStyle w:val="Aucun"/>
                <w:rFonts w:ascii="Calibri" w:hAnsi="Calibri"/>
                <w:u w:color="000000"/>
              </w:rPr>
              <w:t>Néphropathie diabétique</w:t>
            </w:r>
          </w:p>
        </w:tc>
      </w:tr>
      <w:tr w:rsidR="00A003B6" w:rsidTr="003544DE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A003B6" w:rsidRPr="001D76C5" w:rsidRDefault="00A003B6" w:rsidP="00C52D55">
            <w:pPr>
              <w:jc w:val="center"/>
              <w:rPr>
                <w:b/>
              </w:rPr>
            </w:pPr>
            <w:r>
              <w:rPr>
                <w:b/>
              </w:rPr>
              <w:t>Contre-indications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725A" w:rsidRDefault="00AC725A" w:rsidP="00C52D55">
            <w:r>
              <w:t>Allergie</w:t>
            </w:r>
          </w:p>
          <w:p w:rsidR="00AC725A" w:rsidRDefault="00AC725A" w:rsidP="00C52D55">
            <w:r>
              <w:t>Sténose bilatérale des artères rénales</w:t>
            </w:r>
          </w:p>
          <w:p w:rsidR="00A003B6" w:rsidRDefault="00A003B6" w:rsidP="00C52D55"/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25A" w:rsidRDefault="00AC725A" w:rsidP="00AC725A">
            <w:r>
              <w:t>Grossesse/allaitement</w:t>
            </w:r>
          </w:p>
          <w:p w:rsidR="00A003B6" w:rsidRPr="00AC725A" w:rsidRDefault="00AC725A" w:rsidP="00AC725A">
            <w:pPr>
              <w:rPr>
                <w:b/>
              </w:rPr>
            </w:pPr>
            <w:r w:rsidRPr="00AC725A">
              <w:rPr>
                <w:b/>
              </w:rPr>
              <w:t>Prise chronique d’AINS peut réduire l’effet antihypertenseur des IEC</w:t>
            </w:r>
          </w:p>
        </w:tc>
      </w:tr>
      <w:tr w:rsidR="00A003B6" w:rsidTr="003544DE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A003B6" w:rsidRPr="001D76C5" w:rsidRDefault="00A003B6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Mode d’action</w:t>
            </w:r>
          </w:p>
        </w:tc>
        <w:tc>
          <w:tcPr>
            <w:tcW w:w="10780" w:type="dxa"/>
            <w:gridSpan w:val="4"/>
            <w:tcBorders>
              <w:top w:val="single" w:sz="4" w:space="0" w:color="auto"/>
            </w:tcBorders>
            <w:vAlign w:val="center"/>
          </w:tcPr>
          <w:p w:rsidR="00AC725A" w:rsidRDefault="00AC725A" w:rsidP="00C52D55">
            <w:r>
              <w:t xml:space="preserve">Diminuent la concentration plasmatique de l’angiotensine II = vasodilatation </w:t>
            </w:r>
          </w:p>
          <w:p w:rsidR="00A003B6" w:rsidRDefault="00AC725A" w:rsidP="00C52D55">
            <w:r>
              <w:t>Diminuent la concentration d’Aldostérone → hyperkaliémie → diminution de la volémie</w:t>
            </w:r>
          </w:p>
        </w:tc>
      </w:tr>
      <w:tr w:rsidR="00A003B6" w:rsidTr="003544DE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A003B6" w:rsidRPr="001D76C5" w:rsidRDefault="00A003B6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Formes galéniques</w:t>
            </w:r>
          </w:p>
        </w:tc>
        <w:tc>
          <w:tcPr>
            <w:tcW w:w="10780" w:type="dxa"/>
            <w:gridSpan w:val="4"/>
            <w:vAlign w:val="center"/>
          </w:tcPr>
          <w:p w:rsidR="00A003B6" w:rsidRDefault="00A003B6" w:rsidP="00C52D55">
            <w:r>
              <w:t>Comprimés (per os)</w:t>
            </w:r>
          </w:p>
        </w:tc>
      </w:tr>
      <w:tr w:rsidR="00A003B6" w:rsidTr="003544DE">
        <w:trPr>
          <w:trHeight w:val="484"/>
        </w:trPr>
        <w:tc>
          <w:tcPr>
            <w:tcW w:w="3320" w:type="dxa"/>
            <w:shd w:val="clear" w:color="auto" w:fill="00B0F0"/>
            <w:vAlign w:val="center"/>
          </w:tcPr>
          <w:p w:rsidR="00A003B6" w:rsidRPr="001D76C5" w:rsidRDefault="00A003B6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attendus</w:t>
            </w:r>
          </w:p>
        </w:tc>
        <w:tc>
          <w:tcPr>
            <w:tcW w:w="3763" w:type="dxa"/>
            <w:shd w:val="clear" w:color="auto" w:fill="00B0F0"/>
            <w:vAlign w:val="center"/>
          </w:tcPr>
          <w:p w:rsidR="00A003B6" w:rsidRPr="001D76C5" w:rsidRDefault="00A003B6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indésirables</w:t>
            </w:r>
          </w:p>
        </w:tc>
        <w:tc>
          <w:tcPr>
            <w:tcW w:w="3747" w:type="dxa"/>
            <w:gridSpan w:val="2"/>
            <w:shd w:val="clear" w:color="auto" w:fill="00B0F0"/>
            <w:vAlign w:val="center"/>
          </w:tcPr>
          <w:p w:rsidR="00A003B6" w:rsidRPr="001D76C5" w:rsidRDefault="00A003B6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Surveillances</w:t>
            </w:r>
          </w:p>
        </w:tc>
        <w:tc>
          <w:tcPr>
            <w:tcW w:w="3270" w:type="dxa"/>
            <w:shd w:val="clear" w:color="auto" w:fill="00B0F0"/>
            <w:vAlign w:val="center"/>
          </w:tcPr>
          <w:p w:rsidR="00A003B6" w:rsidRPr="001D76C5" w:rsidRDefault="00A003B6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Principales spécialités</w:t>
            </w:r>
          </w:p>
        </w:tc>
      </w:tr>
      <w:tr w:rsidR="00A003B6" w:rsidTr="00C52D55">
        <w:trPr>
          <w:trHeight w:val="567"/>
        </w:trPr>
        <w:tc>
          <w:tcPr>
            <w:tcW w:w="3320" w:type="dxa"/>
            <w:shd w:val="clear" w:color="auto" w:fill="92D050"/>
            <w:vAlign w:val="center"/>
          </w:tcPr>
          <w:p w:rsidR="00A003B6" w:rsidRPr="008832BE" w:rsidRDefault="00A003B6" w:rsidP="00AC725A">
            <w:pPr>
              <w:rPr>
                <w:b/>
              </w:rPr>
            </w:pPr>
            <w:r>
              <w:rPr>
                <w:b/>
              </w:rPr>
              <w:t xml:space="preserve">Diminution de </w:t>
            </w:r>
            <w:r w:rsidR="00AC725A">
              <w:rPr>
                <w:b/>
              </w:rPr>
              <w:t>tension artérielle</w:t>
            </w:r>
          </w:p>
        </w:tc>
        <w:tc>
          <w:tcPr>
            <w:tcW w:w="3763" w:type="dxa"/>
            <w:shd w:val="clear" w:color="auto" w:fill="FF0000"/>
            <w:vAlign w:val="center"/>
          </w:tcPr>
          <w:p w:rsidR="00AC725A" w:rsidRPr="00AC725A" w:rsidRDefault="00AC725A" w:rsidP="00AC725A">
            <w:pPr>
              <w:pStyle w:val="Pardfaut"/>
              <w:spacing w:before="0" w:line="240" w:lineRule="auto"/>
              <w:rPr>
                <w:rFonts w:ascii="Calibri" w:hAnsi="Calibri"/>
                <w:b/>
                <w:sz w:val="22"/>
                <w:szCs w:val="22"/>
                <w:u w:color="000000"/>
              </w:rPr>
            </w:pPr>
            <w:r w:rsidRPr="00AC725A">
              <w:rPr>
                <w:rStyle w:val="Aucun"/>
                <w:rFonts w:ascii="Calibri" w:hAnsi="Calibri"/>
                <w:b/>
                <w:sz w:val="22"/>
                <w:szCs w:val="22"/>
                <w:u w:color="000000"/>
              </w:rPr>
              <w:t>Hypotension orthostatique</w:t>
            </w:r>
          </w:p>
          <w:p w:rsidR="00AC725A" w:rsidRPr="00AC725A" w:rsidRDefault="00AC725A" w:rsidP="00AC725A">
            <w:pPr>
              <w:pStyle w:val="Pardfaut"/>
              <w:spacing w:before="0" w:line="240" w:lineRule="auto"/>
              <w:rPr>
                <w:rFonts w:ascii="Calibri" w:hAnsi="Calibri"/>
                <w:b/>
                <w:sz w:val="22"/>
                <w:szCs w:val="22"/>
                <w:u w:color="000000"/>
              </w:rPr>
            </w:pPr>
            <w:r w:rsidRPr="00AC725A">
              <w:rPr>
                <w:rStyle w:val="Aucun"/>
                <w:rFonts w:ascii="Calibri" w:hAnsi="Calibri"/>
                <w:b/>
                <w:sz w:val="22"/>
                <w:szCs w:val="22"/>
                <w:u w:color="000000"/>
              </w:rPr>
              <w:t>Hypotension artérielle</w:t>
            </w:r>
          </w:p>
          <w:p w:rsidR="00AC725A" w:rsidRPr="00720F5C" w:rsidRDefault="00AC725A" w:rsidP="00AC725A">
            <w:pPr>
              <w:pStyle w:val="Pardfaut"/>
              <w:spacing w:before="0" w:line="240" w:lineRule="auto"/>
              <w:rPr>
                <w:rFonts w:ascii="Calibri" w:hAnsi="Calibri"/>
                <w:b/>
                <w:sz w:val="22"/>
                <w:szCs w:val="22"/>
                <w:u w:color="000000"/>
              </w:rPr>
            </w:pPr>
            <w:r w:rsidRPr="00720F5C">
              <w:rPr>
                <w:rStyle w:val="Aucun"/>
                <w:rFonts w:ascii="Calibri" w:hAnsi="Calibri"/>
                <w:b/>
                <w:sz w:val="22"/>
                <w:szCs w:val="22"/>
                <w:u w:color="000000"/>
              </w:rPr>
              <w:t>Toux sèche</w:t>
            </w:r>
          </w:p>
          <w:p w:rsidR="00AC725A" w:rsidRDefault="00AC725A" w:rsidP="00AC725A">
            <w:pPr>
              <w:pStyle w:val="Pardfaut"/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Allergie</w:t>
            </w:r>
          </w:p>
          <w:p w:rsidR="00AC725A" w:rsidRDefault="00AC725A" w:rsidP="00AC725A">
            <w:pPr>
              <w:pStyle w:val="Pardfaut"/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Asthénie</w:t>
            </w:r>
          </w:p>
          <w:p w:rsidR="00AC725A" w:rsidRPr="00AC725A" w:rsidRDefault="00AC725A" w:rsidP="00AC725A">
            <w:pPr>
              <w:pStyle w:val="Pardfaut"/>
              <w:spacing w:before="0" w:line="240" w:lineRule="auto"/>
              <w:rPr>
                <w:rFonts w:ascii="Calibri" w:hAnsi="Calibri"/>
                <w:b/>
                <w:sz w:val="22"/>
                <w:szCs w:val="22"/>
                <w:u w:color="000000"/>
              </w:rPr>
            </w:pPr>
            <w:r w:rsidRPr="00AC725A">
              <w:rPr>
                <w:rStyle w:val="Aucun"/>
                <w:rFonts w:ascii="Calibri" w:hAnsi="Calibri"/>
                <w:b/>
                <w:sz w:val="22"/>
                <w:szCs w:val="22"/>
                <w:u w:color="000000"/>
              </w:rPr>
              <w:t>Céphalées</w:t>
            </w:r>
          </w:p>
          <w:p w:rsidR="00AC725A" w:rsidRPr="00AC725A" w:rsidRDefault="00AC725A" w:rsidP="00AC725A">
            <w:pPr>
              <w:pStyle w:val="Pardfaut"/>
              <w:spacing w:before="0" w:line="240" w:lineRule="auto"/>
              <w:rPr>
                <w:rFonts w:ascii="Calibri" w:hAnsi="Calibri"/>
                <w:b/>
                <w:sz w:val="22"/>
                <w:szCs w:val="22"/>
                <w:u w:color="000000"/>
              </w:rPr>
            </w:pPr>
            <w:r w:rsidRPr="00AC725A">
              <w:rPr>
                <w:rStyle w:val="Aucun"/>
                <w:rFonts w:ascii="Calibri" w:hAnsi="Calibri"/>
                <w:b/>
                <w:sz w:val="22"/>
                <w:szCs w:val="22"/>
                <w:u w:color="000000"/>
              </w:rPr>
              <w:t>Insuffisance rénale aigue</w:t>
            </w:r>
          </w:p>
          <w:p w:rsidR="00AC725A" w:rsidRDefault="00AC725A" w:rsidP="00AC725A">
            <w:pPr>
              <w:pStyle w:val="Pardfaut"/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Hyperkaliémie, augmentation créatininémie</w:t>
            </w:r>
          </w:p>
          <w:p w:rsidR="00AC725A" w:rsidRDefault="00AC725A" w:rsidP="00AC725A">
            <w:pPr>
              <w:pStyle w:val="Pardfaut"/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Neutropénie, agranulocytose, thrombopénie</w:t>
            </w:r>
          </w:p>
          <w:p w:rsidR="00A003B6" w:rsidRPr="00AC725A" w:rsidRDefault="00AC725A" w:rsidP="00AC725A">
            <w:pPr>
              <w:rPr>
                <w:rFonts w:eastAsia="Arial Unicode MS" w:cs="Arial Unicode MS"/>
                <w:b/>
              </w:rPr>
            </w:pPr>
            <w:proofErr w:type="spellStart"/>
            <w:r w:rsidRPr="00AC725A">
              <w:rPr>
                <w:rStyle w:val="Aucun"/>
                <w:rFonts w:ascii="Calibri" w:hAnsi="Calibri"/>
                <w:color w:val="000000"/>
                <w:u w:color="000000"/>
              </w:rPr>
              <w:t>Angioœdème</w:t>
            </w:r>
            <w:proofErr w:type="spellEnd"/>
            <w:r w:rsidRPr="00AC725A">
              <w:rPr>
                <w:rStyle w:val="Aucun"/>
                <w:rFonts w:ascii="Calibri" w:hAnsi="Calibri"/>
                <w:color w:val="000000"/>
                <w:u w:color="000000"/>
              </w:rPr>
              <w:t>, éruptions cutanées</w:t>
            </w:r>
          </w:p>
        </w:tc>
        <w:tc>
          <w:tcPr>
            <w:tcW w:w="3747" w:type="dxa"/>
            <w:gridSpan w:val="2"/>
            <w:shd w:val="clear" w:color="auto" w:fill="FFFF00"/>
            <w:vAlign w:val="center"/>
          </w:tcPr>
          <w:p w:rsidR="00A003B6" w:rsidRDefault="00A003B6" w:rsidP="00C52D55">
            <w:pPr>
              <w:jc w:val="center"/>
            </w:pPr>
            <w:r>
              <w:t>Biologique :</w:t>
            </w:r>
          </w:p>
          <w:p w:rsidR="00C333CA" w:rsidRDefault="00A003B6" w:rsidP="00C52D55">
            <w:pPr>
              <w:jc w:val="center"/>
              <w:rPr>
                <w:rStyle w:val="Aucun"/>
                <w:rFonts w:ascii="Calibri" w:hAnsi="Calibri"/>
                <w:color w:val="000000"/>
                <w:u w:color="000000"/>
              </w:rPr>
            </w:pPr>
            <w:r>
              <w:t xml:space="preserve"> </w:t>
            </w:r>
            <w:r w:rsidR="00C333CA">
              <w:rPr>
                <w:rStyle w:val="Aucun"/>
                <w:rFonts w:ascii="Calibri" w:hAnsi="Calibri"/>
                <w:color w:val="000000"/>
                <w:u w:color="000000"/>
              </w:rPr>
              <w:t>Ionogramme</w:t>
            </w:r>
            <w:r w:rsidR="00C333CA">
              <w:rPr>
                <w:rStyle w:val="Aucun"/>
                <w:rFonts w:ascii="Calibri" w:hAnsi="Calibri"/>
                <w:u w:color="000000"/>
              </w:rPr>
              <w:t xml:space="preserve"> sanguin, </w:t>
            </w:r>
            <w:r w:rsidR="00C333CA">
              <w:rPr>
                <w:rStyle w:val="Aucun"/>
                <w:rFonts w:ascii="Calibri" w:hAnsi="Calibri"/>
                <w:color w:val="000000"/>
                <w:u w:color="000000"/>
              </w:rPr>
              <w:t>C</w:t>
            </w:r>
            <w:r w:rsidR="00C333CA">
              <w:rPr>
                <w:rStyle w:val="Aucun"/>
                <w:rFonts w:ascii="Calibri" w:hAnsi="Calibri"/>
                <w:u w:color="000000"/>
              </w:rPr>
              <w:t>réatinine, NFS</w:t>
            </w:r>
          </w:p>
          <w:p w:rsidR="00C333CA" w:rsidRDefault="00C333CA" w:rsidP="00C52D55">
            <w:pPr>
              <w:jc w:val="center"/>
              <w:rPr>
                <w:rStyle w:val="Aucun"/>
                <w:rFonts w:ascii="Calibri" w:hAnsi="Calibri"/>
                <w:color w:val="000000"/>
                <w:u w:color="000000"/>
              </w:rPr>
            </w:pPr>
          </w:p>
          <w:p w:rsidR="00A003B6" w:rsidRPr="00867949" w:rsidRDefault="00A003B6" w:rsidP="00C52D55">
            <w:pPr>
              <w:jc w:val="center"/>
              <w:rPr>
                <w:b/>
              </w:rPr>
            </w:pPr>
            <w:r w:rsidRPr="00867949">
              <w:rPr>
                <w:b/>
              </w:rPr>
              <w:t xml:space="preserve"> TA</w:t>
            </w:r>
          </w:p>
          <w:p w:rsidR="00A003B6" w:rsidRPr="00867949" w:rsidRDefault="00A003B6" w:rsidP="00C52D55">
            <w:pPr>
              <w:jc w:val="center"/>
              <w:rPr>
                <w:b/>
              </w:rPr>
            </w:pPr>
            <w:r w:rsidRPr="00867949">
              <w:rPr>
                <w:b/>
              </w:rPr>
              <w:t>FC</w:t>
            </w:r>
          </w:p>
          <w:p w:rsidR="00C333CA" w:rsidRDefault="00A003B6" w:rsidP="00C333CA">
            <w:pPr>
              <w:jc w:val="center"/>
            </w:pPr>
            <w:r>
              <w:t>Diurèse</w:t>
            </w:r>
          </w:p>
          <w:p w:rsidR="00A003B6" w:rsidRDefault="00A003B6" w:rsidP="00C333CA">
            <w:pPr>
              <w:jc w:val="center"/>
            </w:pPr>
            <w:r>
              <w:t>ECG</w:t>
            </w:r>
          </w:p>
        </w:tc>
        <w:tc>
          <w:tcPr>
            <w:tcW w:w="3270" w:type="dxa"/>
            <w:vAlign w:val="center"/>
          </w:tcPr>
          <w:p w:rsidR="00C333CA" w:rsidRDefault="00C333CA" w:rsidP="00BC3AC6">
            <w:pPr>
              <w:pStyle w:val="Pardfau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Lisinopril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Zestril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®) </w:t>
            </w:r>
          </w:p>
          <w:p w:rsidR="00C333CA" w:rsidRDefault="00C333CA" w:rsidP="00BC3AC6">
            <w:pPr>
              <w:pStyle w:val="Pardfau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Bénazépril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Briem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®, 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Cibacene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®) </w:t>
            </w:r>
          </w:p>
          <w:p w:rsidR="00C333CA" w:rsidRDefault="00C333CA" w:rsidP="00BC3AC6">
            <w:pPr>
              <w:pStyle w:val="Pardfau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Captopril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Lopril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®) </w:t>
            </w:r>
          </w:p>
          <w:p w:rsidR="00C333CA" w:rsidRDefault="00C333CA" w:rsidP="00BC3AC6">
            <w:pPr>
              <w:pStyle w:val="Pardfau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Énalapril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Rénitec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®) </w:t>
            </w:r>
          </w:p>
          <w:p w:rsidR="00C333CA" w:rsidRDefault="00C333CA" w:rsidP="00BC3AC6">
            <w:pPr>
              <w:pStyle w:val="Pardfau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Ramipril (Triatec®) </w:t>
            </w:r>
          </w:p>
          <w:p w:rsidR="00C333CA" w:rsidRDefault="00C333CA" w:rsidP="00BC3AC6">
            <w:pPr>
              <w:pStyle w:val="Pardfau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Périndopril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(Coversyl®) </w:t>
            </w:r>
          </w:p>
          <w:p w:rsidR="00C333CA" w:rsidRDefault="00C333CA" w:rsidP="00BC3AC6">
            <w:pPr>
              <w:pStyle w:val="Pardfau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Fosinopril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Fozitec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®) </w:t>
            </w:r>
          </w:p>
          <w:p w:rsidR="00C333CA" w:rsidRDefault="00C333CA" w:rsidP="00BC3AC6">
            <w:pPr>
              <w:pStyle w:val="Pardfau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Zofénopril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Zofenil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®) </w:t>
            </w:r>
          </w:p>
          <w:p w:rsidR="00C333CA" w:rsidRDefault="00C333CA" w:rsidP="00BC3AC6">
            <w:pPr>
              <w:pStyle w:val="Pardfau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Trandolapril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Odril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®) </w:t>
            </w:r>
          </w:p>
          <w:p w:rsidR="00A003B6" w:rsidRDefault="00C333CA" w:rsidP="00BC3AC6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rPr>
                <w:rStyle w:val="Aucun"/>
                <w:rFonts w:ascii="Calibri" w:hAnsi="Calibri"/>
                <w:u w:color="000000"/>
              </w:rPr>
              <w:t>Quinapril</w:t>
            </w:r>
            <w:proofErr w:type="spellEnd"/>
            <w:r>
              <w:rPr>
                <w:rStyle w:val="Aucun"/>
                <w:rFonts w:ascii="Calibri" w:hAnsi="Calibri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u w:color="000000"/>
              </w:rPr>
              <w:t>Acuitel</w:t>
            </w:r>
            <w:proofErr w:type="spellEnd"/>
            <w:r>
              <w:rPr>
                <w:rStyle w:val="Aucun"/>
                <w:rFonts w:ascii="Calibri" w:hAnsi="Calibri"/>
                <w:u w:color="000000"/>
              </w:rPr>
              <w:t>®)</w:t>
            </w:r>
          </w:p>
        </w:tc>
      </w:tr>
    </w:tbl>
    <w:p w:rsidR="00A003B6" w:rsidRDefault="00A003B6"/>
    <w:p w:rsidR="00513521" w:rsidRDefault="00513521"/>
    <w:tbl>
      <w:tblPr>
        <w:tblStyle w:val="Grilledutableau"/>
        <w:tblW w:w="14100" w:type="dxa"/>
        <w:tblLook w:val="04A0" w:firstRow="1" w:lastRow="0" w:firstColumn="1" w:lastColumn="0" w:noHBand="0" w:noVBand="1"/>
      </w:tblPr>
      <w:tblGrid>
        <w:gridCol w:w="3320"/>
        <w:gridCol w:w="3763"/>
        <w:gridCol w:w="1627"/>
        <w:gridCol w:w="2120"/>
        <w:gridCol w:w="3270"/>
      </w:tblGrid>
      <w:tr w:rsidR="00513521" w:rsidTr="003544DE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513521" w:rsidRPr="001D76C5" w:rsidRDefault="00513521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lastRenderedPageBreak/>
              <w:t>Famille thérapeutique</w:t>
            </w:r>
          </w:p>
        </w:tc>
        <w:tc>
          <w:tcPr>
            <w:tcW w:w="10780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13521" w:rsidRDefault="00513521" w:rsidP="00C52D55">
            <w:pPr>
              <w:jc w:val="center"/>
              <w:rPr>
                <w:b/>
                <w:sz w:val="36"/>
                <w:szCs w:val="36"/>
              </w:rPr>
            </w:pPr>
            <w:r w:rsidRPr="00A003B6">
              <w:rPr>
                <w:b/>
                <w:sz w:val="36"/>
                <w:szCs w:val="36"/>
              </w:rPr>
              <w:t xml:space="preserve">Les </w:t>
            </w:r>
            <w:r w:rsidR="00720F5C">
              <w:rPr>
                <w:b/>
                <w:sz w:val="36"/>
                <w:szCs w:val="36"/>
              </w:rPr>
              <w:t>Antagonistes des Récepteurs à l’Angiotensine II</w:t>
            </w:r>
            <w:r w:rsidRPr="00A003B6">
              <w:rPr>
                <w:b/>
                <w:sz w:val="36"/>
                <w:szCs w:val="36"/>
              </w:rPr>
              <w:t xml:space="preserve"> (</w:t>
            </w:r>
            <w:r w:rsidR="00720F5C">
              <w:rPr>
                <w:b/>
                <w:sz w:val="36"/>
                <w:szCs w:val="36"/>
              </w:rPr>
              <w:t>ARAII</w:t>
            </w:r>
            <w:r w:rsidRPr="00A003B6">
              <w:rPr>
                <w:b/>
                <w:sz w:val="36"/>
                <w:szCs w:val="36"/>
              </w:rPr>
              <w:t>)</w:t>
            </w:r>
          </w:p>
          <w:p w:rsidR="00DB51E5" w:rsidRPr="00A003B6" w:rsidRDefault="00DB51E5" w:rsidP="00C52D55">
            <w:pPr>
              <w:jc w:val="center"/>
              <w:rPr>
                <w:b/>
                <w:sz w:val="36"/>
                <w:szCs w:val="36"/>
              </w:rPr>
            </w:pPr>
            <w:r>
              <w:t>Les anti-hypertenseurs</w:t>
            </w:r>
          </w:p>
        </w:tc>
      </w:tr>
      <w:tr w:rsidR="00513521" w:rsidTr="003544DE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13521" w:rsidRPr="001D76C5" w:rsidRDefault="00513521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F5C" w:rsidRPr="00720F5C" w:rsidRDefault="00720F5C" w:rsidP="00720F5C">
            <w:pPr>
              <w:rPr>
                <w:rFonts w:cstheme="minorHAnsi"/>
                <w:b/>
                <w:color w:val="000000" w:themeColor="text1"/>
              </w:rPr>
            </w:pPr>
            <w:r w:rsidRPr="00720F5C">
              <w:rPr>
                <w:rFonts w:cstheme="minorHAnsi"/>
                <w:b/>
                <w:color w:val="000000" w:themeColor="text1"/>
              </w:rPr>
              <w:t xml:space="preserve">Hypertension artérielle </w:t>
            </w:r>
          </w:p>
          <w:p w:rsidR="00513521" w:rsidRDefault="00720F5C" w:rsidP="00720F5C">
            <w:r w:rsidRPr="00720F5C">
              <w:rPr>
                <w:rFonts w:cstheme="minorHAnsi"/>
                <w:color w:val="000000" w:themeColor="text1"/>
              </w:rPr>
              <w:t>Insuffisance cardiaque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C" w:rsidRPr="00720F5C" w:rsidRDefault="00720F5C" w:rsidP="00720F5C">
            <w:pPr>
              <w:rPr>
                <w:rFonts w:cstheme="minorHAnsi"/>
                <w:color w:val="000000" w:themeColor="text1"/>
              </w:rPr>
            </w:pPr>
            <w:r w:rsidRPr="00720F5C">
              <w:rPr>
                <w:rFonts w:cstheme="minorHAnsi"/>
                <w:color w:val="000000" w:themeColor="text1"/>
              </w:rPr>
              <w:t>Néphropathie diabétique</w:t>
            </w:r>
          </w:p>
          <w:p w:rsidR="00513521" w:rsidRDefault="00513521" w:rsidP="00C52D55"/>
        </w:tc>
      </w:tr>
      <w:tr w:rsidR="00513521" w:rsidTr="003544DE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13521" w:rsidRPr="001D76C5" w:rsidRDefault="00513521" w:rsidP="00C52D55">
            <w:pPr>
              <w:jc w:val="center"/>
              <w:rPr>
                <w:b/>
              </w:rPr>
            </w:pPr>
            <w:r>
              <w:rPr>
                <w:b/>
              </w:rPr>
              <w:t>Contre-indications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F5C" w:rsidRDefault="00720F5C" w:rsidP="00720F5C">
            <w:pPr>
              <w:pStyle w:val="Pardfaut"/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Allergie connue</w:t>
            </w:r>
          </w:p>
          <w:p w:rsidR="00513521" w:rsidRPr="00720F5C" w:rsidRDefault="00720F5C" w:rsidP="00720F5C">
            <w:pPr>
              <w:pStyle w:val="Pardfaut"/>
              <w:spacing w:before="0" w:line="240" w:lineRule="auto"/>
              <w:rPr>
                <w:b/>
              </w:rPr>
            </w:pPr>
            <w:r w:rsidRPr="00720F5C">
              <w:rPr>
                <w:rStyle w:val="Aucun"/>
                <w:rFonts w:ascii="Calibri" w:hAnsi="Calibri"/>
                <w:b/>
                <w:sz w:val="22"/>
                <w:szCs w:val="22"/>
                <w:u w:color="000000"/>
              </w:rPr>
              <w:t>Hypotension artérielle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521" w:rsidRPr="00AC725A" w:rsidRDefault="00720F5C" w:rsidP="00C52D55">
            <w:pPr>
              <w:rPr>
                <w:b/>
              </w:rPr>
            </w:pPr>
            <w:r w:rsidRPr="00720F5C">
              <w:rPr>
                <w:rStyle w:val="Aucun"/>
                <w:rFonts w:ascii="Calibri" w:hAnsi="Calibri"/>
                <w:color w:val="000000"/>
                <w:u w:color="000000"/>
              </w:rPr>
              <w:t>Associations médicamenteuses : diurétiques, bêta-bloquants</w:t>
            </w:r>
          </w:p>
        </w:tc>
      </w:tr>
      <w:tr w:rsidR="00513521" w:rsidTr="003544DE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513521" w:rsidRPr="001D76C5" w:rsidRDefault="00513521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Mode d’action</w:t>
            </w:r>
          </w:p>
        </w:tc>
        <w:tc>
          <w:tcPr>
            <w:tcW w:w="10780" w:type="dxa"/>
            <w:gridSpan w:val="4"/>
            <w:tcBorders>
              <w:top w:val="single" w:sz="4" w:space="0" w:color="auto"/>
            </w:tcBorders>
            <w:vAlign w:val="center"/>
          </w:tcPr>
          <w:p w:rsidR="00513521" w:rsidRDefault="00720F5C" w:rsidP="00C52D55">
            <w:r>
              <w:t>Effets antihypertenseurs par inhibition des récepteurs de l’angiotensine II</w:t>
            </w:r>
          </w:p>
        </w:tc>
      </w:tr>
      <w:tr w:rsidR="00513521" w:rsidTr="003544DE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513521" w:rsidRPr="001D76C5" w:rsidRDefault="00513521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Formes galéniques</w:t>
            </w:r>
          </w:p>
        </w:tc>
        <w:tc>
          <w:tcPr>
            <w:tcW w:w="10780" w:type="dxa"/>
            <w:gridSpan w:val="4"/>
            <w:vAlign w:val="center"/>
          </w:tcPr>
          <w:p w:rsidR="00513521" w:rsidRDefault="00513521" w:rsidP="00C52D55">
            <w:r>
              <w:t>Comprimés (per</w:t>
            </w:r>
            <w:r w:rsidR="00702EEA">
              <w:t xml:space="preserve"> </w:t>
            </w:r>
            <w:r>
              <w:t>os)</w:t>
            </w:r>
          </w:p>
        </w:tc>
      </w:tr>
      <w:tr w:rsidR="00513521" w:rsidTr="003544DE">
        <w:trPr>
          <w:trHeight w:val="484"/>
        </w:trPr>
        <w:tc>
          <w:tcPr>
            <w:tcW w:w="3320" w:type="dxa"/>
            <w:shd w:val="clear" w:color="auto" w:fill="00B0F0"/>
            <w:vAlign w:val="center"/>
          </w:tcPr>
          <w:p w:rsidR="00513521" w:rsidRPr="001D76C5" w:rsidRDefault="00513521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attendus</w:t>
            </w:r>
          </w:p>
        </w:tc>
        <w:tc>
          <w:tcPr>
            <w:tcW w:w="3763" w:type="dxa"/>
            <w:shd w:val="clear" w:color="auto" w:fill="00B0F0"/>
            <w:vAlign w:val="center"/>
          </w:tcPr>
          <w:p w:rsidR="00513521" w:rsidRPr="001D76C5" w:rsidRDefault="00513521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indésirables</w:t>
            </w:r>
          </w:p>
        </w:tc>
        <w:tc>
          <w:tcPr>
            <w:tcW w:w="3747" w:type="dxa"/>
            <w:gridSpan w:val="2"/>
            <w:shd w:val="clear" w:color="auto" w:fill="00B0F0"/>
            <w:vAlign w:val="center"/>
          </w:tcPr>
          <w:p w:rsidR="00513521" w:rsidRPr="001D76C5" w:rsidRDefault="00513521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Surveillances</w:t>
            </w:r>
          </w:p>
        </w:tc>
        <w:tc>
          <w:tcPr>
            <w:tcW w:w="3270" w:type="dxa"/>
            <w:shd w:val="clear" w:color="auto" w:fill="00B0F0"/>
            <w:vAlign w:val="center"/>
          </w:tcPr>
          <w:p w:rsidR="00513521" w:rsidRPr="001D76C5" w:rsidRDefault="00513521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Principales spécialités</w:t>
            </w:r>
          </w:p>
        </w:tc>
      </w:tr>
      <w:tr w:rsidR="00513521" w:rsidTr="00720F5C">
        <w:trPr>
          <w:trHeight w:val="567"/>
        </w:trPr>
        <w:tc>
          <w:tcPr>
            <w:tcW w:w="3320" w:type="dxa"/>
            <w:shd w:val="clear" w:color="auto" w:fill="92D050"/>
            <w:vAlign w:val="center"/>
          </w:tcPr>
          <w:p w:rsidR="00513521" w:rsidRPr="008832BE" w:rsidRDefault="00513521" w:rsidP="00C52D55">
            <w:pPr>
              <w:rPr>
                <w:b/>
              </w:rPr>
            </w:pPr>
            <w:r>
              <w:rPr>
                <w:b/>
              </w:rPr>
              <w:t>Diminution de tension artérielle</w:t>
            </w:r>
          </w:p>
        </w:tc>
        <w:tc>
          <w:tcPr>
            <w:tcW w:w="3763" w:type="dxa"/>
            <w:shd w:val="clear" w:color="auto" w:fill="FF0000"/>
            <w:vAlign w:val="center"/>
          </w:tcPr>
          <w:p w:rsidR="00513521" w:rsidRPr="00AC725A" w:rsidRDefault="00513521" w:rsidP="00C52D55">
            <w:pPr>
              <w:pStyle w:val="Pardfaut"/>
              <w:spacing w:before="0" w:line="240" w:lineRule="auto"/>
              <w:rPr>
                <w:rFonts w:ascii="Calibri" w:hAnsi="Calibri"/>
                <w:b/>
                <w:sz w:val="22"/>
                <w:szCs w:val="22"/>
                <w:u w:color="000000"/>
              </w:rPr>
            </w:pPr>
            <w:r w:rsidRPr="00AC725A">
              <w:rPr>
                <w:rStyle w:val="Aucun"/>
                <w:rFonts w:ascii="Calibri" w:hAnsi="Calibri"/>
                <w:b/>
                <w:sz w:val="22"/>
                <w:szCs w:val="22"/>
                <w:u w:color="000000"/>
              </w:rPr>
              <w:t>Hypotension orthostatique</w:t>
            </w:r>
          </w:p>
          <w:p w:rsidR="00513521" w:rsidRPr="00AC725A" w:rsidRDefault="00513521" w:rsidP="00C52D55">
            <w:pPr>
              <w:pStyle w:val="Pardfaut"/>
              <w:spacing w:before="0" w:line="240" w:lineRule="auto"/>
              <w:rPr>
                <w:rFonts w:ascii="Calibri" w:hAnsi="Calibri"/>
                <w:b/>
                <w:sz w:val="22"/>
                <w:szCs w:val="22"/>
                <w:u w:color="000000"/>
              </w:rPr>
            </w:pPr>
            <w:r w:rsidRPr="00AC725A">
              <w:rPr>
                <w:rStyle w:val="Aucun"/>
                <w:rFonts w:ascii="Calibri" w:hAnsi="Calibri"/>
                <w:b/>
                <w:sz w:val="22"/>
                <w:szCs w:val="22"/>
                <w:u w:color="000000"/>
              </w:rPr>
              <w:t>Hypotension artérielle</w:t>
            </w:r>
          </w:p>
          <w:p w:rsidR="00513521" w:rsidRDefault="00513521" w:rsidP="00C52D55">
            <w:pPr>
              <w:pStyle w:val="Pardfaut"/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Allergie</w:t>
            </w:r>
          </w:p>
          <w:p w:rsidR="00513521" w:rsidRDefault="00513521" w:rsidP="00C52D55">
            <w:pPr>
              <w:pStyle w:val="Pardfaut"/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Asthénie</w:t>
            </w:r>
          </w:p>
          <w:p w:rsidR="00513521" w:rsidRPr="00AC725A" w:rsidRDefault="00513521" w:rsidP="00C52D55">
            <w:pPr>
              <w:pStyle w:val="Pardfaut"/>
              <w:spacing w:before="0" w:line="240" w:lineRule="auto"/>
              <w:rPr>
                <w:rFonts w:ascii="Calibri" w:hAnsi="Calibri"/>
                <w:b/>
                <w:sz w:val="22"/>
                <w:szCs w:val="22"/>
                <w:u w:color="000000"/>
              </w:rPr>
            </w:pPr>
            <w:r w:rsidRPr="00AC725A">
              <w:rPr>
                <w:rStyle w:val="Aucun"/>
                <w:rFonts w:ascii="Calibri" w:hAnsi="Calibri"/>
                <w:b/>
                <w:sz w:val="22"/>
                <w:szCs w:val="22"/>
                <w:u w:color="000000"/>
              </w:rPr>
              <w:t>Céphalées</w:t>
            </w:r>
          </w:p>
          <w:p w:rsidR="00513521" w:rsidRPr="00AC725A" w:rsidRDefault="00513521" w:rsidP="00C52D55">
            <w:pPr>
              <w:pStyle w:val="Pardfaut"/>
              <w:spacing w:before="0" w:line="240" w:lineRule="auto"/>
              <w:rPr>
                <w:rFonts w:ascii="Calibri" w:hAnsi="Calibri"/>
                <w:b/>
                <w:sz w:val="22"/>
                <w:szCs w:val="22"/>
                <w:u w:color="000000"/>
              </w:rPr>
            </w:pPr>
            <w:r w:rsidRPr="00AC725A">
              <w:rPr>
                <w:rStyle w:val="Aucun"/>
                <w:rFonts w:ascii="Calibri" w:hAnsi="Calibri"/>
                <w:b/>
                <w:sz w:val="22"/>
                <w:szCs w:val="22"/>
                <w:u w:color="000000"/>
              </w:rPr>
              <w:t>Insuffisance rénale aigue</w:t>
            </w:r>
          </w:p>
          <w:p w:rsidR="00513521" w:rsidRDefault="00513521" w:rsidP="00C52D55">
            <w:pPr>
              <w:pStyle w:val="Pardfaut"/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Hyperkaliémie, augmentation créatininémie</w:t>
            </w:r>
          </w:p>
          <w:p w:rsidR="00513521" w:rsidRDefault="00513521" w:rsidP="00C52D55">
            <w:pPr>
              <w:pStyle w:val="Pardfaut"/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Neutropénie, agranulocytose, thrombopénie</w:t>
            </w:r>
          </w:p>
          <w:p w:rsidR="00513521" w:rsidRPr="00AC725A" w:rsidRDefault="00513521" w:rsidP="00C52D55">
            <w:pPr>
              <w:rPr>
                <w:rFonts w:eastAsia="Arial Unicode MS" w:cs="Arial Unicode MS"/>
                <w:b/>
              </w:rPr>
            </w:pPr>
            <w:proofErr w:type="spellStart"/>
            <w:r w:rsidRPr="00AC725A">
              <w:rPr>
                <w:rStyle w:val="Aucun"/>
                <w:rFonts w:ascii="Calibri" w:hAnsi="Calibri"/>
                <w:color w:val="000000"/>
                <w:u w:color="000000"/>
              </w:rPr>
              <w:t>Angioœdème</w:t>
            </w:r>
            <w:proofErr w:type="spellEnd"/>
            <w:r w:rsidRPr="00AC725A">
              <w:rPr>
                <w:rStyle w:val="Aucun"/>
                <w:rFonts w:ascii="Calibri" w:hAnsi="Calibri"/>
                <w:color w:val="000000"/>
                <w:u w:color="000000"/>
              </w:rPr>
              <w:t>, éruptions cutanées</w:t>
            </w:r>
          </w:p>
        </w:tc>
        <w:tc>
          <w:tcPr>
            <w:tcW w:w="3747" w:type="dxa"/>
            <w:gridSpan w:val="2"/>
            <w:shd w:val="clear" w:color="auto" w:fill="FFFF00"/>
            <w:vAlign w:val="center"/>
          </w:tcPr>
          <w:p w:rsidR="00513521" w:rsidRDefault="00513521" w:rsidP="00C52D55">
            <w:pPr>
              <w:jc w:val="center"/>
            </w:pPr>
            <w:r>
              <w:t>Biologique :</w:t>
            </w:r>
          </w:p>
          <w:p w:rsidR="00513521" w:rsidRDefault="00513521" w:rsidP="00C52D55">
            <w:pPr>
              <w:jc w:val="center"/>
              <w:rPr>
                <w:rStyle w:val="Aucun"/>
                <w:rFonts w:ascii="Calibri" w:hAnsi="Calibri"/>
                <w:color w:val="000000"/>
                <w:u w:color="000000"/>
              </w:rPr>
            </w:pPr>
            <w:r>
              <w:t xml:space="preserve"> </w:t>
            </w:r>
            <w:r>
              <w:rPr>
                <w:rStyle w:val="Aucun"/>
                <w:rFonts w:ascii="Calibri" w:hAnsi="Calibri"/>
                <w:color w:val="000000"/>
                <w:u w:color="000000"/>
              </w:rPr>
              <w:t>Ionogramme</w:t>
            </w:r>
            <w:r>
              <w:rPr>
                <w:rStyle w:val="Aucun"/>
                <w:rFonts w:ascii="Calibri" w:hAnsi="Calibri"/>
                <w:u w:color="000000"/>
              </w:rPr>
              <w:t xml:space="preserve"> sanguin, </w:t>
            </w:r>
            <w:r>
              <w:rPr>
                <w:rStyle w:val="Aucun"/>
                <w:rFonts w:ascii="Calibri" w:hAnsi="Calibri"/>
                <w:color w:val="000000"/>
                <w:u w:color="000000"/>
              </w:rPr>
              <w:t>C</w:t>
            </w:r>
            <w:r>
              <w:rPr>
                <w:rStyle w:val="Aucun"/>
                <w:rFonts w:ascii="Calibri" w:hAnsi="Calibri"/>
                <w:u w:color="000000"/>
              </w:rPr>
              <w:t>réatinine, NFS</w:t>
            </w:r>
          </w:p>
          <w:p w:rsidR="00513521" w:rsidRDefault="00513521" w:rsidP="00C52D55">
            <w:pPr>
              <w:jc w:val="center"/>
              <w:rPr>
                <w:rStyle w:val="Aucun"/>
                <w:rFonts w:ascii="Calibri" w:hAnsi="Calibri"/>
                <w:color w:val="000000"/>
                <w:u w:color="000000"/>
              </w:rPr>
            </w:pPr>
          </w:p>
          <w:p w:rsidR="00513521" w:rsidRPr="00867949" w:rsidRDefault="00513521" w:rsidP="00C52D55">
            <w:pPr>
              <w:jc w:val="center"/>
              <w:rPr>
                <w:b/>
              </w:rPr>
            </w:pPr>
            <w:r w:rsidRPr="00867949">
              <w:rPr>
                <w:b/>
              </w:rPr>
              <w:t xml:space="preserve"> TA</w:t>
            </w:r>
          </w:p>
          <w:p w:rsidR="00513521" w:rsidRPr="00867949" w:rsidRDefault="00513521" w:rsidP="00C52D55">
            <w:pPr>
              <w:jc w:val="center"/>
              <w:rPr>
                <w:b/>
              </w:rPr>
            </w:pPr>
            <w:r w:rsidRPr="00867949">
              <w:rPr>
                <w:b/>
              </w:rPr>
              <w:t>FC</w:t>
            </w:r>
          </w:p>
          <w:p w:rsidR="00513521" w:rsidRDefault="00513521" w:rsidP="00C52D55">
            <w:pPr>
              <w:jc w:val="center"/>
            </w:pPr>
            <w:r>
              <w:t>Diurèse</w:t>
            </w:r>
          </w:p>
          <w:p w:rsidR="00513521" w:rsidRDefault="00513521" w:rsidP="00C52D55">
            <w:pPr>
              <w:jc w:val="center"/>
            </w:pPr>
            <w:r>
              <w:t>ECG</w:t>
            </w:r>
          </w:p>
        </w:tc>
        <w:tc>
          <w:tcPr>
            <w:tcW w:w="3270" w:type="dxa"/>
            <w:vAlign w:val="center"/>
          </w:tcPr>
          <w:p w:rsidR="00720F5C" w:rsidRDefault="00720F5C" w:rsidP="00BC3AC6">
            <w:pPr>
              <w:pStyle w:val="Pardfaut"/>
              <w:numPr>
                <w:ilvl w:val="0"/>
                <w:numId w:val="3"/>
              </w:numPr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Candésartan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atacan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®, 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kenzen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®)</w:t>
            </w:r>
          </w:p>
          <w:p w:rsidR="00720F5C" w:rsidRDefault="00720F5C" w:rsidP="00BC3AC6">
            <w:pPr>
              <w:pStyle w:val="Pardfaut"/>
              <w:numPr>
                <w:ilvl w:val="0"/>
                <w:numId w:val="3"/>
              </w:numPr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Eprosartan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teveten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®)</w:t>
            </w:r>
          </w:p>
          <w:p w:rsidR="00720F5C" w:rsidRDefault="00720F5C" w:rsidP="00BC3AC6">
            <w:pPr>
              <w:pStyle w:val="Pardfaut"/>
              <w:numPr>
                <w:ilvl w:val="0"/>
                <w:numId w:val="3"/>
              </w:numPr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Irbésartan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aprovel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®)</w:t>
            </w:r>
          </w:p>
          <w:p w:rsidR="00720F5C" w:rsidRDefault="00720F5C" w:rsidP="00BC3AC6">
            <w:pPr>
              <w:pStyle w:val="Pardfaut"/>
              <w:numPr>
                <w:ilvl w:val="0"/>
                <w:numId w:val="3"/>
              </w:numPr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Losartan (Cozaar®)</w:t>
            </w:r>
          </w:p>
          <w:p w:rsidR="00720F5C" w:rsidRDefault="00720F5C" w:rsidP="00BC3AC6">
            <w:pPr>
              <w:pStyle w:val="Pardfaut"/>
              <w:numPr>
                <w:ilvl w:val="0"/>
                <w:numId w:val="3"/>
              </w:numPr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Olmésartan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olmetec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®)</w:t>
            </w:r>
          </w:p>
          <w:p w:rsidR="00513521" w:rsidRPr="00720F5C" w:rsidRDefault="00720F5C" w:rsidP="00BC3AC6">
            <w:pPr>
              <w:pStyle w:val="Pardfaut"/>
              <w:numPr>
                <w:ilvl w:val="0"/>
                <w:numId w:val="3"/>
              </w:numPr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Telmisartan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micardis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®, 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pritor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®)</w:t>
            </w:r>
          </w:p>
        </w:tc>
      </w:tr>
    </w:tbl>
    <w:p w:rsidR="00513521" w:rsidRDefault="00513521"/>
    <w:p w:rsidR="00720F5C" w:rsidRDefault="00720F5C">
      <w:pPr>
        <w:rPr>
          <w:b/>
        </w:rPr>
      </w:pPr>
      <w:r>
        <w:t xml:space="preserve">NB : Les effets indésirables des IEC et des ARAII sont très proches, en revanche les </w:t>
      </w:r>
      <w:r w:rsidRPr="00720F5C">
        <w:rPr>
          <w:b/>
        </w:rPr>
        <w:t>ARAII ne provoque pas de toux</w:t>
      </w:r>
    </w:p>
    <w:p w:rsidR="00720F5C" w:rsidRDefault="00720F5C">
      <w:pPr>
        <w:rPr>
          <w:b/>
        </w:rPr>
      </w:pPr>
    </w:p>
    <w:p w:rsidR="00720F5C" w:rsidRDefault="00720F5C">
      <w:pPr>
        <w:rPr>
          <w:b/>
        </w:rPr>
      </w:pPr>
    </w:p>
    <w:p w:rsidR="00720F5C" w:rsidRDefault="00720F5C">
      <w:pPr>
        <w:rPr>
          <w:b/>
        </w:rPr>
      </w:pPr>
    </w:p>
    <w:tbl>
      <w:tblPr>
        <w:tblStyle w:val="Grilledutableau"/>
        <w:tblW w:w="14100" w:type="dxa"/>
        <w:tblLook w:val="04A0" w:firstRow="1" w:lastRow="0" w:firstColumn="1" w:lastColumn="0" w:noHBand="0" w:noVBand="1"/>
      </w:tblPr>
      <w:tblGrid>
        <w:gridCol w:w="3320"/>
        <w:gridCol w:w="3763"/>
        <w:gridCol w:w="1627"/>
        <w:gridCol w:w="1208"/>
        <w:gridCol w:w="4182"/>
      </w:tblGrid>
      <w:tr w:rsidR="00720F5C" w:rsidTr="003544DE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720F5C" w:rsidRPr="001D76C5" w:rsidRDefault="00720F5C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lastRenderedPageBreak/>
              <w:t>Famille thérapeutique</w:t>
            </w:r>
          </w:p>
        </w:tc>
        <w:tc>
          <w:tcPr>
            <w:tcW w:w="10780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20F5C" w:rsidRDefault="00720F5C" w:rsidP="00C52D55">
            <w:pPr>
              <w:jc w:val="center"/>
              <w:rPr>
                <w:b/>
                <w:sz w:val="36"/>
                <w:szCs w:val="36"/>
              </w:rPr>
            </w:pPr>
            <w:r w:rsidRPr="00A003B6">
              <w:rPr>
                <w:b/>
                <w:sz w:val="36"/>
                <w:szCs w:val="36"/>
              </w:rPr>
              <w:t xml:space="preserve">Les </w:t>
            </w:r>
            <w:r w:rsidR="00157B60">
              <w:rPr>
                <w:b/>
                <w:sz w:val="36"/>
                <w:szCs w:val="36"/>
              </w:rPr>
              <w:t>Inhibiteurs Calciques</w:t>
            </w:r>
          </w:p>
          <w:p w:rsidR="00DB51E5" w:rsidRPr="00A003B6" w:rsidRDefault="00DB51E5" w:rsidP="00C52D55">
            <w:pPr>
              <w:jc w:val="center"/>
              <w:rPr>
                <w:b/>
                <w:sz w:val="36"/>
                <w:szCs w:val="36"/>
              </w:rPr>
            </w:pPr>
            <w:r>
              <w:t>Les anti-hypertenseurs</w:t>
            </w:r>
          </w:p>
        </w:tc>
      </w:tr>
      <w:tr w:rsidR="00720F5C" w:rsidTr="003544DE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720F5C" w:rsidRPr="001D76C5" w:rsidRDefault="00720F5C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B60" w:rsidRDefault="00157B60" w:rsidP="00C52D55">
            <w:r>
              <w:t>Prévention des crises d’angor</w:t>
            </w:r>
          </w:p>
          <w:p w:rsidR="00157B60" w:rsidRDefault="00157B60" w:rsidP="00C52D55">
            <w:r>
              <w:t>Poussées hypertensives</w:t>
            </w:r>
          </w:p>
          <w:p w:rsidR="00720F5C" w:rsidRPr="00C52D55" w:rsidRDefault="00157B60" w:rsidP="00C52D55">
            <w:pPr>
              <w:rPr>
                <w:b/>
              </w:rPr>
            </w:pPr>
            <w:r w:rsidRPr="00C52D55">
              <w:rPr>
                <w:b/>
              </w:rPr>
              <w:t>HTA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B60" w:rsidRDefault="00157B60" w:rsidP="00157B60">
            <w:r>
              <w:t>Traitement symptomatique du phénomène de Raynaud</w:t>
            </w:r>
          </w:p>
          <w:p w:rsidR="00720F5C" w:rsidRDefault="00157B60" w:rsidP="00157B60">
            <w:r>
              <w:t>Traitement et prévention des troubles supra-ventriculaires</w:t>
            </w:r>
          </w:p>
        </w:tc>
      </w:tr>
      <w:tr w:rsidR="00720F5C" w:rsidTr="003544DE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720F5C" w:rsidRPr="001D76C5" w:rsidRDefault="00720F5C" w:rsidP="00C52D55">
            <w:pPr>
              <w:jc w:val="center"/>
              <w:rPr>
                <w:b/>
              </w:rPr>
            </w:pPr>
            <w:r>
              <w:rPr>
                <w:b/>
              </w:rPr>
              <w:t>Contre-indications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B60" w:rsidRPr="00157B60" w:rsidRDefault="00157B60" w:rsidP="00C52D55">
            <w:pPr>
              <w:pStyle w:val="Pardfaut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57B60">
              <w:rPr>
                <w:rFonts w:asciiTheme="minorHAnsi" w:hAnsiTheme="minorHAnsi"/>
                <w:sz w:val="22"/>
                <w:szCs w:val="22"/>
              </w:rPr>
              <w:t>Hypersensibilité</w:t>
            </w:r>
          </w:p>
          <w:p w:rsidR="00157B60" w:rsidRPr="00157B60" w:rsidRDefault="00157B60" w:rsidP="00C52D55">
            <w:pPr>
              <w:pStyle w:val="Pardfaut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57B60">
              <w:rPr>
                <w:rFonts w:asciiTheme="minorHAnsi" w:hAnsiTheme="minorHAnsi"/>
                <w:sz w:val="22"/>
                <w:szCs w:val="22"/>
              </w:rPr>
              <w:t>IDM</w:t>
            </w:r>
          </w:p>
          <w:p w:rsidR="00720F5C" w:rsidRPr="00C52D55" w:rsidRDefault="00157B60" w:rsidP="00157B60">
            <w:pPr>
              <w:pStyle w:val="Pardfaut"/>
              <w:spacing w:before="0" w:line="240" w:lineRule="auto"/>
              <w:rPr>
                <w:b/>
              </w:rPr>
            </w:pPr>
            <w:r w:rsidRPr="00C52D55">
              <w:rPr>
                <w:rFonts w:asciiTheme="minorHAnsi" w:hAnsiTheme="minorHAnsi"/>
                <w:b/>
                <w:sz w:val="22"/>
                <w:szCs w:val="22"/>
              </w:rPr>
              <w:t>Bradycardie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B60" w:rsidRPr="00157B60" w:rsidRDefault="00157B60" w:rsidP="00157B60">
            <w:pPr>
              <w:pStyle w:val="Pardfaut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57B60">
              <w:rPr>
                <w:rFonts w:asciiTheme="minorHAnsi" w:hAnsiTheme="minorHAnsi"/>
                <w:sz w:val="22"/>
                <w:szCs w:val="22"/>
              </w:rPr>
              <w:t>Grossesse/allaitement</w:t>
            </w:r>
          </w:p>
          <w:p w:rsidR="00720F5C" w:rsidRPr="00C52D55" w:rsidRDefault="00157B60" w:rsidP="00157B60">
            <w:pPr>
              <w:rPr>
                <w:b/>
              </w:rPr>
            </w:pPr>
            <w:r w:rsidRPr="00C52D55">
              <w:rPr>
                <w:b/>
              </w:rPr>
              <w:t>Hypotension artérielle</w:t>
            </w:r>
          </w:p>
        </w:tc>
      </w:tr>
      <w:tr w:rsidR="00720F5C" w:rsidTr="003544DE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720F5C" w:rsidRPr="001D76C5" w:rsidRDefault="00720F5C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Mode d’action</w:t>
            </w:r>
          </w:p>
        </w:tc>
        <w:tc>
          <w:tcPr>
            <w:tcW w:w="10780" w:type="dxa"/>
            <w:gridSpan w:val="4"/>
            <w:tcBorders>
              <w:top w:val="single" w:sz="4" w:space="0" w:color="auto"/>
            </w:tcBorders>
            <w:vAlign w:val="center"/>
          </w:tcPr>
          <w:p w:rsidR="00720F5C" w:rsidRDefault="00157B60" w:rsidP="00C52D55">
            <w:r>
              <w:t>Inhibent les canaux de calcium responsables de la contraction musculaire → vasodilatation → diminue la force contractile et la consommation en O2 du myocarde → bradycardie</w:t>
            </w:r>
          </w:p>
        </w:tc>
      </w:tr>
      <w:tr w:rsidR="00720F5C" w:rsidTr="003544DE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720F5C" w:rsidRPr="001D76C5" w:rsidRDefault="00720F5C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Formes galéniques</w:t>
            </w:r>
          </w:p>
        </w:tc>
        <w:tc>
          <w:tcPr>
            <w:tcW w:w="10780" w:type="dxa"/>
            <w:gridSpan w:val="4"/>
            <w:vAlign w:val="center"/>
          </w:tcPr>
          <w:p w:rsidR="00720F5C" w:rsidRDefault="00720F5C" w:rsidP="00C52D55">
            <w:r>
              <w:t>Comprimés (per os)</w:t>
            </w:r>
            <w:r w:rsidR="00157B60">
              <w:t>, solution injectable (IV)</w:t>
            </w:r>
          </w:p>
        </w:tc>
      </w:tr>
      <w:tr w:rsidR="00720F5C" w:rsidTr="003544DE">
        <w:trPr>
          <w:trHeight w:val="484"/>
        </w:trPr>
        <w:tc>
          <w:tcPr>
            <w:tcW w:w="3320" w:type="dxa"/>
            <w:shd w:val="clear" w:color="auto" w:fill="00B0F0"/>
            <w:vAlign w:val="center"/>
          </w:tcPr>
          <w:p w:rsidR="00720F5C" w:rsidRPr="001D76C5" w:rsidRDefault="00720F5C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attendus</w:t>
            </w:r>
          </w:p>
        </w:tc>
        <w:tc>
          <w:tcPr>
            <w:tcW w:w="3763" w:type="dxa"/>
            <w:shd w:val="clear" w:color="auto" w:fill="00B0F0"/>
            <w:vAlign w:val="center"/>
          </w:tcPr>
          <w:p w:rsidR="00720F5C" w:rsidRPr="001D76C5" w:rsidRDefault="00720F5C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indésirables</w:t>
            </w:r>
          </w:p>
        </w:tc>
        <w:tc>
          <w:tcPr>
            <w:tcW w:w="2835" w:type="dxa"/>
            <w:gridSpan w:val="2"/>
            <w:shd w:val="clear" w:color="auto" w:fill="00B0F0"/>
            <w:vAlign w:val="center"/>
          </w:tcPr>
          <w:p w:rsidR="00720F5C" w:rsidRPr="001D76C5" w:rsidRDefault="00720F5C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Surveillances</w:t>
            </w:r>
          </w:p>
        </w:tc>
        <w:tc>
          <w:tcPr>
            <w:tcW w:w="4182" w:type="dxa"/>
            <w:shd w:val="clear" w:color="auto" w:fill="00B0F0"/>
            <w:vAlign w:val="center"/>
          </w:tcPr>
          <w:p w:rsidR="00720F5C" w:rsidRPr="001D76C5" w:rsidRDefault="00720F5C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Principales spécialités</w:t>
            </w:r>
          </w:p>
        </w:tc>
      </w:tr>
      <w:tr w:rsidR="00720F5C" w:rsidTr="00157B60">
        <w:trPr>
          <w:trHeight w:val="567"/>
        </w:trPr>
        <w:tc>
          <w:tcPr>
            <w:tcW w:w="3320" w:type="dxa"/>
            <w:shd w:val="clear" w:color="auto" w:fill="92D050"/>
            <w:vAlign w:val="center"/>
          </w:tcPr>
          <w:p w:rsidR="00720F5C" w:rsidRPr="008832BE" w:rsidRDefault="00720F5C" w:rsidP="00C52D55">
            <w:pPr>
              <w:rPr>
                <w:b/>
              </w:rPr>
            </w:pPr>
            <w:r>
              <w:rPr>
                <w:b/>
              </w:rPr>
              <w:t>Diminution de tension artérielle</w:t>
            </w:r>
          </w:p>
        </w:tc>
        <w:tc>
          <w:tcPr>
            <w:tcW w:w="3763" w:type="dxa"/>
            <w:shd w:val="clear" w:color="auto" w:fill="FF0000"/>
            <w:vAlign w:val="center"/>
          </w:tcPr>
          <w:p w:rsidR="00157B60" w:rsidRPr="00157B60" w:rsidRDefault="00157B60" w:rsidP="00157B60">
            <w:pPr>
              <w:pStyle w:val="Pardfaut"/>
              <w:spacing w:before="0" w:after="96" w:line="240" w:lineRule="auto"/>
              <w:rPr>
                <w:rFonts w:ascii="Calibri" w:hAnsi="Calibri"/>
                <w:b/>
                <w:sz w:val="22"/>
                <w:szCs w:val="22"/>
                <w:u w:color="000000"/>
              </w:rPr>
            </w:pPr>
            <w:r w:rsidRPr="00157B60">
              <w:rPr>
                <w:rStyle w:val="Aucun"/>
                <w:rFonts w:ascii="Calibri" w:hAnsi="Calibri"/>
                <w:b/>
                <w:sz w:val="22"/>
                <w:szCs w:val="22"/>
                <w:u w:color="000000"/>
              </w:rPr>
              <w:t>Hypotension</w:t>
            </w:r>
          </w:p>
          <w:p w:rsidR="00157B60" w:rsidRDefault="00157B60" w:rsidP="00157B60">
            <w:pPr>
              <w:pStyle w:val="Pardfaut"/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Constipation</w:t>
            </w:r>
          </w:p>
          <w:p w:rsidR="00157B60" w:rsidRDefault="00157B60" w:rsidP="00157B60">
            <w:pPr>
              <w:pStyle w:val="Pardfaut"/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Bradycardie excessive</w:t>
            </w:r>
          </w:p>
          <w:p w:rsidR="00157B60" w:rsidRDefault="00157B60" w:rsidP="00157B60">
            <w:pPr>
              <w:pStyle w:val="Pardfaut"/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Bloc auriculo-ventriculaire</w:t>
            </w:r>
          </w:p>
          <w:p w:rsidR="00157B60" w:rsidRDefault="00157B60" w:rsidP="00157B60">
            <w:pPr>
              <w:pStyle w:val="Pardfaut"/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Bouffées vasomotrices (flush), rougeur de la face </w:t>
            </w:r>
          </w:p>
          <w:p w:rsidR="00157B60" w:rsidRPr="00C52D55" w:rsidRDefault="00157B60" w:rsidP="00157B60">
            <w:pPr>
              <w:pStyle w:val="Pardfaut"/>
              <w:spacing w:before="0" w:after="96" w:line="240" w:lineRule="auto"/>
              <w:rPr>
                <w:rFonts w:ascii="Calibri" w:hAnsi="Calibri"/>
                <w:b/>
                <w:sz w:val="22"/>
                <w:szCs w:val="22"/>
                <w:u w:color="000000"/>
              </w:rPr>
            </w:pPr>
            <w:r w:rsidRPr="00C52D55">
              <w:rPr>
                <w:rStyle w:val="Aucun"/>
                <w:rFonts w:ascii="Calibri" w:hAnsi="Calibri"/>
                <w:b/>
                <w:sz w:val="22"/>
                <w:szCs w:val="22"/>
                <w:u w:color="000000"/>
              </w:rPr>
              <w:t>Céphalées</w:t>
            </w:r>
          </w:p>
          <w:p w:rsidR="00720F5C" w:rsidRPr="00C52D55" w:rsidRDefault="00157B60" w:rsidP="00157B60">
            <w:pPr>
              <w:rPr>
                <w:rFonts w:eastAsia="Arial Unicode MS" w:cs="Arial Unicode MS"/>
                <w:b/>
              </w:rPr>
            </w:pPr>
            <w:r w:rsidRPr="00C52D55">
              <w:rPr>
                <w:rStyle w:val="Aucun"/>
                <w:rFonts w:ascii="Calibri" w:hAnsi="Calibri"/>
                <w:b/>
                <w:u w:color="000000"/>
              </w:rPr>
              <w:t>Œdèmes des membres inférieurs</w:t>
            </w:r>
          </w:p>
        </w:tc>
        <w:tc>
          <w:tcPr>
            <w:tcW w:w="2835" w:type="dxa"/>
            <w:gridSpan w:val="2"/>
            <w:shd w:val="clear" w:color="auto" w:fill="FFFF00"/>
            <w:vAlign w:val="center"/>
          </w:tcPr>
          <w:p w:rsidR="00720F5C" w:rsidRDefault="00720F5C" w:rsidP="00C52D55">
            <w:pPr>
              <w:jc w:val="center"/>
            </w:pPr>
            <w:r>
              <w:t>Biologique :</w:t>
            </w:r>
          </w:p>
          <w:p w:rsidR="00720F5C" w:rsidRDefault="00720F5C" w:rsidP="00C52D55">
            <w:pPr>
              <w:jc w:val="center"/>
              <w:rPr>
                <w:rStyle w:val="Aucun"/>
                <w:rFonts w:ascii="Calibri" w:hAnsi="Calibri"/>
                <w:color w:val="000000"/>
                <w:u w:color="000000"/>
              </w:rPr>
            </w:pPr>
            <w:r>
              <w:t xml:space="preserve"> </w:t>
            </w:r>
            <w:r>
              <w:rPr>
                <w:rStyle w:val="Aucun"/>
                <w:rFonts w:ascii="Calibri" w:hAnsi="Calibri"/>
                <w:color w:val="000000"/>
                <w:u w:color="000000"/>
              </w:rPr>
              <w:t>Ionogramme</w:t>
            </w:r>
            <w:r>
              <w:rPr>
                <w:rStyle w:val="Aucun"/>
                <w:rFonts w:ascii="Calibri" w:hAnsi="Calibri"/>
                <w:u w:color="000000"/>
              </w:rPr>
              <w:t xml:space="preserve"> sanguin, </w:t>
            </w:r>
            <w:r>
              <w:rPr>
                <w:rStyle w:val="Aucun"/>
                <w:rFonts w:ascii="Calibri" w:hAnsi="Calibri"/>
                <w:color w:val="000000"/>
                <w:u w:color="000000"/>
              </w:rPr>
              <w:t>C</w:t>
            </w:r>
            <w:r>
              <w:rPr>
                <w:rStyle w:val="Aucun"/>
                <w:rFonts w:ascii="Calibri" w:hAnsi="Calibri"/>
                <w:u w:color="000000"/>
              </w:rPr>
              <w:t>réatinine, NFS</w:t>
            </w:r>
          </w:p>
          <w:p w:rsidR="00720F5C" w:rsidRDefault="00720F5C" w:rsidP="00C52D55">
            <w:pPr>
              <w:jc w:val="center"/>
              <w:rPr>
                <w:rStyle w:val="Aucun"/>
                <w:rFonts w:ascii="Calibri" w:hAnsi="Calibri"/>
                <w:color w:val="000000"/>
                <w:u w:color="000000"/>
              </w:rPr>
            </w:pPr>
          </w:p>
          <w:p w:rsidR="00720F5C" w:rsidRPr="00867949" w:rsidRDefault="00720F5C" w:rsidP="00C52D55">
            <w:pPr>
              <w:jc w:val="center"/>
              <w:rPr>
                <w:b/>
              </w:rPr>
            </w:pPr>
            <w:r w:rsidRPr="00867949">
              <w:rPr>
                <w:b/>
              </w:rPr>
              <w:t xml:space="preserve"> TA</w:t>
            </w:r>
          </w:p>
          <w:p w:rsidR="00720F5C" w:rsidRPr="00867949" w:rsidRDefault="00720F5C" w:rsidP="00C52D55">
            <w:pPr>
              <w:jc w:val="center"/>
              <w:rPr>
                <w:b/>
              </w:rPr>
            </w:pPr>
            <w:r w:rsidRPr="00867949">
              <w:rPr>
                <w:b/>
              </w:rPr>
              <w:t>FC</w:t>
            </w:r>
          </w:p>
          <w:p w:rsidR="00720F5C" w:rsidRDefault="00720F5C" w:rsidP="00C52D55">
            <w:pPr>
              <w:jc w:val="center"/>
            </w:pPr>
            <w:r>
              <w:t>Diurèse</w:t>
            </w:r>
          </w:p>
          <w:p w:rsidR="00720F5C" w:rsidRDefault="00720F5C" w:rsidP="00C52D55">
            <w:pPr>
              <w:jc w:val="center"/>
            </w:pPr>
            <w:r>
              <w:t>ECG</w:t>
            </w:r>
          </w:p>
        </w:tc>
        <w:tc>
          <w:tcPr>
            <w:tcW w:w="4182" w:type="dxa"/>
            <w:vAlign w:val="center"/>
          </w:tcPr>
          <w:p w:rsidR="00157B60" w:rsidRDefault="00157B60" w:rsidP="00157B60">
            <w:pPr>
              <w:pStyle w:val="Pardfaut"/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b/>
                <w:bCs/>
                <w:sz w:val="22"/>
                <w:szCs w:val="22"/>
                <w:u w:color="000000"/>
              </w:rPr>
              <w:t>Inhibiteurs calciques avec effets vasculaires et cardiaques (bradycardisants)</w:t>
            </w: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</w:t>
            </w:r>
          </w:p>
          <w:p w:rsidR="00157B60" w:rsidRDefault="00157B60" w:rsidP="00BC3AC6">
            <w:pPr>
              <w:pStyle w:val="Pardfaut"/>
              <w:numPr>
                <w:ilvl w:val="0"/>
                <w:numId w:val="4"/>
              </w:numPr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Vérapamil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Isoptine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®)</w:t>
            </w:r>
          </w:p>
          <w:p w:rsidR="00157B60" w:rsidRDefault="00157B60" w:rsidP="00BC3AC6">
            <w:pPr>
              <w:pStyle w:val="Pardfaut"/>
              <w:numPr>
                <w:ilvl w:val="0"/>
                <w:numId w:val="4"/>
              </w:numPr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  <w:lang w:val="en-US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en-US"/>
              </w:rPr>
              <w:t>Diltiazem (Bi-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en-US"/>
              </w:rPr>
              <w:t>Tildiem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en-US"/>
              </w:rPr>
              <w:t>®, Mono-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en-US"/>
              </w:rPr>
              <w:t>Tildiem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en-US"/>
              </w:rPr>
              <w:t xml:space="preserve">®, 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en-US"/>
              </w:rPr>
              <w:t>Tildiem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en-US"/>
              </w:rPr>
              <w:t>®)</w:t>
            </w:r>
          </w:p>
          <w:p w:rsidR="00157B60" w:rsidRDefault="00157B60" w:rsidP="00157B60">
            <w:pPr>
              <w:pStyle w:val="Pardfaut"/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b/>
                <w:bCs/>
                <w:sz w:val="22"/>
                <w:szCs w:val="22"/>
                <w:u w:color="000000"/>
              </w:rPr>
              <w:t xml:space="preserve">Inhibiteurs calciques </w:t>
            </w:r>
            <w:proofErr w:type="spellStart"/>
            <w:r>
              <w:rPr>
                <w:rStyle w:val="Aucun"/>
                <w:rFonts w:ascii="Calibri" w:hAnsi="Calibri"/>
                <w:b/>
                <w:bCs/>
                <w:sz w:val="22"/>
                <w:szCs w:val="22"/>
                <w:u w:color="000000"/>
              </w:rPr>
              <w:t>périphériques</w:t>
            </w:r>
            <w:proofErr w:type="spellEnd"/>
            <w:r>
              <w:rPr>
                <w:rStyle w:val="Aucun"/>
                <w:rFonts w:ascii="Calibri" w:hAnsi="Calibri"/>
                <w:b/>
                <w:bCs/>
                <w:sz w:val="22"/>
                <w:szCs w:val="22"/>
                <w:u w:color="000000"/>
              </w:rPr>
              <w:t xml:space="preserve"> : effets vasculaires </w:t>
            </w:r>
            <w:proofErr w:type="spellStart"/>
            <w:r>
              <w:rPr>
                <w:rStyle w:val="Aucun"/>
                <w:rFonts w:ascii="Calibri" w:hAnsi="Calibri"/>
                <w:b/>
                <w:bCs/>
                <w:sz w:val="22"/>
                <w:szCs w:val="22"/>
                <w:u w:color="000000"/>
              </w:rPr>
              <w:t>prédominants</w:t>
            </w:r>
            <w:proofErr w:type="spellEnd"/>
            <w:r>
              <w:rPr>
                <w:rStyle w:val="Aucun"/>
                <w:rFonts w:ascii="Calibri" w:hAnsi="Calibri"/>
                <w:b/>
                <w:bCs/>
                <w:sz w:val="22"/>
                <w:szCs w:val="22"/>
                <w:u w:color="000000"/>
              </w:rPr>
              <w:t xml:space="preserve"> :</w:t>
            </w: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r>
              <w:rPr>
                <w:rStyle w:val="Aucun"/>
                <w:rFonts w:ascii="Calibri" w:hAnsi="Calibri"/>
                <w:b/>
                <w:bCs/>
                <w:sz w:val="22"/>
                <w:szCs w:val="22"/>
                <w:u w:color="000000"/>
              </w:rPr>
              <w:t>dihydropyridines</w:t>
            </w:r>
          </w:p>
          <w:p w:rsidR="00157B60" w:rsidRDefault="00157B60" w:rsidP="00BC3AC6">
            <w:pPr>
              <w:pStyle w:val="Pardfaut"/>
              <w:numPr>
                <w:ilvl w:val="0"/>
                <w:numId w:val="5"/>
              </w:numPr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Amlodipine (Amlor®)</w:t>
            </w:r>
          </w:p>
          <w:p w:rsidR="00157B60" w:rsidRDefault="00157B60" w:rsidP="00BC3AC6">
            <w:pPr>
              <w:pStyle w:val="Pardfaut"/>
              <w:numPr>
                <w:ilvl w:val="0"/>
                <w:numId w:val="5"/>
              </w:numPr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Félodipine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Flodil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®)</w:t>
            </w:r>
          </w:p>
          <w:p w:rsidR="00157B60" w:rsidRDefault="00157B60" w:rsidP="00BC3AC6">
            <w:pPr>
              <w:pStyle w:val="Pardfaut"/>
              <w:numPr>
                <w:ilvl w:val="0"/>
                <w:numId w:val="5"/>
              </w:numPr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Isradipine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Icaz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®)</w:t>
            </w:r>
          </w:p>
          <w:p w:rsidR="00157B60" w:rsidRDefault="00157B60" w:rsidP="00BC3AC6">
            <w:pPr>
              <w:pStyle w:val="Pardfaut"/>
              <w:numPr>
                <w:ilvl w:val="0"/>
                <w:numId w:val="5"/>
              </w:numPr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Nicardipine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(Loxen®) </w:t>
            </w:r>
          </w:p>
          <w:p w:rsidR="00157B60" w:rsidRDefault="00157B60" w:rsidP="00BC3AC6">
            <w:pPr>
              <w:pStyle w:val="Pardfaut"/>
              <w:numPr>
                <w:ilvl w:val="0"/>
                <w:numId w:val="5"/>
              </w:numPr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Lercanidipine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Lercan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®, 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Zanidip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®) </w:t>
            </w:r>
          </w:p>
          <w:p w:rsidR="00157B60" w:rsidRDefault="00157B60" w:rsidP="00BC3AC6">
            <w:pPr>
              <w:pStyle w:val="Pardfaut"/>
              <w:numPr>
                <w:ilvl w:val="0"/>
                <w:numId w:val="5"/>
              </w:numPr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Nifedipine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Adalate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®) </w:t>
            </w:r>
          </w:p>
          <w:p w:rsidR="00157B60" w:rsidRDefault="00157B60" w:rsidP="00BC3AC6">
            <w:pPr>
              <w:pStyle w:val="Pardfaut"/>
              <w:numPr>
                <w:ilvl w:val="0"/>
                <w:numId w:val="5"/>
              </w:numPr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Nitrendipine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Nidrel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®) </w:t>
            </w:r>
          </w:p>
          <w:p w:rsidR="00157B60" w:rsidRDefault="00157B60" w:rsidP="00BC3AC6">
            <w:pPr>
              <w:pStyle w:val="Pardfaut"/>
              <w:numPr>
                <w:ilvl w:val="0"/>
                <w:numId w:val="5"/>
              </w:numPr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Manidipine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Iperten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®)</w:t>
            </w:r>
          </w:p>
          <w:p w:rsidR="00720F5C" w:rsidRPr="00720F5C" w:rsidRDefault="00157B60" w:rsidP="00BC3AC6">
            <w:pPr>
              <w:pStyle w:val="Pardfaut"/>
              <w:numPr>
                <w:ilvl w:val="0"/>
                <w:numId w:val="5"/>
              </w:numPr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Clévipidine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Cleviprex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®)</w:t>
            </w:r>
          </w:p>
        </w:tc>
      </w:tr>
    </w:tbl>
    <w:p w:rsidR="00720F5C" w:rsidRDefault="00720F5C"/>
    <w:tbl>
      <w:tblPr>
        <w:tblStyle w:val="Grilledutableau"/>
        <w:tblW w:w="14100" w:type="dxa"/>
        <w:tblLook w:val="04A0" w:firstRow="1" w:lastRow="0" w:firstColumn="1" w:lastColumn="0" w:noHBand="0" w:noVBand="1"/>
      </w:tblPr>
      <w:tblGrid>
        <w:gridCol w:w="3320"/>
        <w:gridCol w:w="3763"/>
        <w:gridCol w:w="1627"/>
        <w:gridCol w:w="641"/>
        <w:gridCol w:w="4749"/>
      </w:tblGrid>
      <w:tr w:rsidR="00C52D55" w:rsidTr="003544DE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C52D55" w:rsidRPr="001D76C5" w:rsidRDefault="00C52D55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lastRenderedPageBreak/>
              <w:t>Famille thérapeutique</w:t>
            </w:r>
          </w:p>
        </w:tc>
        <w:tc>
          <w:tcPr>
            <w:tcW w:w="10780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52D55" w:rsidRDefault="00C52D55" w:rsidP="00C52D55">
            <w:pPr>
              <w:jc w:val="center"/>
              <w:rPr>
                <w:b/>
                <w:sz w:val="36"/>
                <w:szCs w:val="36"/>
              </w:rPr>
            </w:pPr>
            <w:r w:rsidRPr="00A003B6">
              <w:rPr>
                <w:b/>
                <w:sz w:val="36"/>
                <w:szCs w:val="36"/>
              </w:rPr>
              <w:t xml:space="preserve">Les </w:t>
            </w:r>
            <w:r>
              <w:rPr>
                <w:b/>
                <w:sz w:val="36"/>
                <w:szCs w:val="36"/>
              </w:rPr>
              <w:t>Diurétiques</w:t>
            </w:r>
          </w:p>
          <w:p w:rsidR="00DB51E5" w:rsidRPr="00A003B6" w:rsidRDefault="00DB51E5" w:rsidP="00C52D55">
            <w:pPr>
              <w:jc w:val="center"/>
              <w:rPr>
                <w:b/>
                <w:sz w:val="36"/>
                <w:szCs w:val="36"/>
              </w:rPr>
            </w:pPr>
            <w:r>
              <w:t>Les anti-hypertenseurs</w:t>
            </w:r>
          </w:p>
        </w:tc>
      </w:tr>
      <w:tr w:rsidR="00C52D55" w:rsidTr="003544DE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C52D55" w:rsidRPr="001D76C5" w:rsidRDefault="00C52D55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D55" w:rsidRDefault="00C52D55" w:rsidP="00DB51E5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 w:after="8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52D55">
              <w:rPr>
                <w:rFonts w:asciiTheme="minorHAnsi" w:hAnsiTheme="minorHAnsi"/>
                <w:b/>
                <w:sz w:val="22"/>
                <w:szCs w:val="22"/>
              </w:rPr>
              <w:t>Diurétiques thiazidiques</w:t>
            </w:r>
            <w:r>
              <w:rPr>
                <w:rFonts w:asciiTheme="minorHAnsi" w:hAnsiTheme="minorHAnsi"/>
                <w:sz w:val="22"/>
                <w:szCs w:val="22"/>
              </w:rPr>
              <w:t> :</w:t>
            </w:r>
          </w:p>
          <w:p w:rsidR="00DB51E5" w:rsidRPr="00C52D55" w:rsidRDefault="00DB51E5" w:rsidP="00DB51E5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 w:after="80" w:line="276" w:lineRule="auto"/>
              <w:rPr>
                <w:rFonts w:asciiTheme="minorHAnsi" w:hAnsiTheme="minorHAnsi"/>
                <w:sz w:val="22"/>
                <w:szCs w:val="22"/>
                <w:u w:color="000000"/>
              </w:rPr>
            </w:pPr>
          </w:p>
          <w:p w:rsidR="00C52D55" w:rsidRPr="00C52D55" w:rsidRDefault="00C52D55" w:rsidP="00DB51E5">
            <w:pPr>
              <w:pStyle w:val="Pardfaut"/>
              <w:spacing w:before="0" w:after="80" w:line="276" w:lineRule="auto"/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C52D55">
              <w:rPr>
                <w:rStyle w:val="Aucun"/>
                <w:rFonts w:asciiTheme="minorHAnsi" w:hAnsiTheme="minorHAnsi"/>
                <w:sz w:val="22"/>
                <w:szCs w:val="22"/>
                <w:u w:color="000000"/>
              </w:rPr>
              <w:t>Insuffisance cardiaque chronique modérée</w:t>
            </w:r>
          </w:p>
          <w:p w:rsidR="00C52D55" w:rsidRPr="00DB51E5" w:rsidRDefault="00C52D55" w:rsidP="00DB51E5">
            <w:pPr>
              <w:pStyle w:val="Pardfaut"/>
              <w:spacing w:before="0" w:after="80" w:line="276" w:lineRule="auto"/>
              <w:rPr>
                <w:rFonts w:asciiTheme="minorHAnsi" w:hAnsiTheme="minorHAnsi"/>
                <w:b/>
                <w:sz w:val="22"/>
                <w:szCs w:val="22"/>
                <w:u w:color="000000"/>
              </w:rPr>
            </w:pPr>
            <w:r w:rsidRPr="00DB51E5">
              <w:rPr>
                <w:rStyle w:val="Aucun"/>
                <w:rFonts w:asciiTheme="minorHAnsi" w:hAnsiTheme="minorHAnsi"/>
                <w:b/>
                <w:sz w:val="22"/>
                <w:szCs w:val="22"/>
                <w:u w:color="000000"/>
              </w:rPr>
              <w:t>Hypertension artérielle</w:t>
            </w:r>
          </w:p>
          <w:p w:rsidR="00C52D55" w:rsidRPr="00DB51E5" w:rsidRDefault="00C52D55" w:rsidP="00DB51E5">
            <w:pPr>
              <w:pStyle w:val="Pardfaut"/>
              <w:spacing w:before="0" w:after="80" w:line="276" w:lineRule="auto"/>
              <w:rPr>
                <w:rFonts w:asciiTheme="minorHAnsi" w:hAnsiTheme="minorHAnsi"/>
                <w:b/>
                <w:sz w:val="22"/>
                <w:szCs w:val="22"/>
                <w:u w:color="000000"/>
              </w:rPr>
            </w:pPr>
            <w:r w:rsidRPr="00DB51E5">
              <w:rPr>
                <w:rStyle w:val="Aucun"/>
                <w:rFonts w:asciiTheme="minorHAnsi" w:hAnsiTheme="minorHAnsi"/>
                <w:b/>
                <w:sz w:val="22"/>
                <w:szCs w:val="22"/>
                <w:u w:color="000000"/>
              </w:rPr>
              <w:t>Syndrome œdémateux</w:t>
            </w:r>
          </w:p>
          <w:p w:rsidR="00C52D55" w:rsidRPr="00C52D55" w:rsidRDefault="00C52D55" w:rsidP="00DB51E5">
            <w:pPr>
              <w:pStyle w:val="Pardfaut"/>
              <w:spacing w:before="0" w:after="80" w:line="276" w:lineRule="auto"/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C52D55">
              <w:rPr>
                <w:rStyle w:val="Aucun"/>
                <w:rFonts w:asciiTheme="minorHAnsi" w:hAnsiTheme="minorHAnsi"/>
                <w:sz w:val="22"/>
                <w:szCs w:val="22"/>
                <w:u w:color="000000"/>
              </w:rPr>
              <w:t>Hypercalciuries</w:t>
            </w:r>
          </w:p>
          <w:p w:rsidR="00C52D55" w:rsidRPr="00C52D55" w:rsidRDefault="00C52D55" w:rsidP="00DB51E5">
            <w:pPr>
              <w:spacing w:after="80" w:line="276" w:lineRule="auto"/>
              <w:rPr>
                <w:b/>
              </w:rPr>
            </w:pPr>
            <w:r w:rsidRPr="00C52D55">
              <w:rPr>
                <w:rStyle w:val="Aucun"/>
                <w:u w:color="000000"/>
              </w:rPr>
              <w:t>Diabète insipide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55" w:rsidRDefault="00C52D55" w:rsidP="00DB51E5">
            <w:pPr>
              <w:spacing w:after="80" w:line="276" w:lineRule="auto"/>
              <w:rPr>
                <w:rFonts w:eastAsia="Arial Unicode MS" w:cs="Arial Unicode MS"/>
                <w:b/>
              </w:rPr>
            </w:pPr>
            <w:r w:rsidRPr="00C52D55">
              <w:rPr>
                <w:rFonts w:eastAsia="Arial Unicode MS" w:cs="Arial Unicode MS"/>
                <w:b/>
              </w:rPr>
              <w:t>Diurétiques de l’anse :</w:t>
            </w:r>
          </w:p>
          <w:p w:rsidR="00DB51E5" w:rsidRDefault="00DB51E5" w:rsidP="00DB51E5">
            <w:pPr>
              <w:spacing w:after="80" w:line="276" w:lineRule="auto"/>
              <w:rPr>
                <w:rFonts w:eastAsia="Arial Unicode MS" w:cs="Arial Unicode MS"/>
                <w:b/>
              </w:rPr>
            </w:pPr>
          </w:p>
          <w:p w:rsidR="00C52D55" w:rsidRPr="00DB51E5" w:rsidRDefault="00C52D55" w:rsidP="00DB51E5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80" w:line="276" w:lineRule="auto"/>
              <w:rPr>
                <w:rStyle w:val="Aucun"/>
                <w:rFonts w:ascii="Calibri" w:hAnsi="Calibri"/>
                <w:b/>
                <w:u w:color="000000"/>
              </w:rPr>
            </w:pPr>
            <w:r w:rsidRPr="00DB51E5">
              <w:rPr>
                <w:rStyle w:val="Aucun"/>
                <w:rFonts w:ascii="Calibri" w:hAnsi="Calibri"/>
                <w:b/>
                <w:u w:color="000000"/>
              </w:rPr>
              <w:t>Hypertension artérielle</w:t>
            </w:r>
          </w:p>
          <w:p w:rsidR="00C52D55" w:rsidRPr="00DB51E5" w:rsidRDefault="00C52D55" w:rsidP="00DB51E5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80" w:line="276" w:lineRule="auto"/>
              <w:rPr>
                <w:rStyle w:val="Aucun"/>
                <w:rFonts w:ascii="Calibri" w:eastAsia="Calibri" w:hAnsi="Calibri" w:cs="Calibri"/>
                <w:b/>
                <w:u w:color="000000"/>
              </w:rPr>
            </w:pPr>
            <w:r w:rsidRPr="00DB51E5">
              <w:rPr>
                <w:rStyle w:val="Aucun"/>
                <w:rFonts w:ascii="Calibri" w:hAnsi="Calibri"/>
                <w:b/>
                <w:u w:color="000000"/>
              </w:rPr>
              <w:t>Syndromes œdémateux d'origine ré</w:t>
            </w:r>
            <w:r w:rsidRPr="00DB51E5">
              <w:rPr>
                <w:rStyle w:val="Aucun"/>
                <w:rFonts w:ascii="Calibri" w:hAnsi="Calibri"/>
                <w:b/>
                <w:u w:color="000000"/>
                <w:lang w:val="it-IT"/>
              </w:rPr>
              <w:t xml:space="preserve">nale </w:t>
            </w:r>
            <w:r w:rsidRPr="00DB51E5">
              <w:rPr>
                <w:rStyle w:val="Aucun"/>
                <w:rFonts w:ascii="Calibri" w:hAnsi="Calibri"/>
                <w:b/>
                <w:u w:color="000000"/>
              </w:rPr>
              <w:t>hépatique ou cardiaque.</w:t>
            </w:r>
          </w:p>
          <w:p w:rsidR="00C52D55" w:rsidRDefault="00C52D55" w:rsidP="00DB51E5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80" w:line="276" w:lineRule="auto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Insuffisance cardiaque congestive.</w:t>
            </w:r>
          </w:p>
          <w:p w:rsidR="00C52D55" w:rsidRPr="00DB51E5" w:rsidRDefault="00C52D55" w:rsidP="00DB51E5">
            <w:pPr>
              <w:spacing w:after="80" w:line="276" w:lineRule="auto"/>
              <w:rPr>
                <w:rStyle w:val="Aucun"/>
                <w:rFonts w:ascii="Calibri" w:hAnsi="Calibri"/>
                <w:b/>
                <w:u w:color="000000"/>
              </w:rPr>
            </w:pPr>
            <w:r w:rsidRPr="00DB51E5">
              <w:rPr>
                <w:rStyle w:val="Aucun"/>
                <w:rFonts w:ascii="Calibri" w:hAnsi="Calibri"/>
                <w:b/>
                <w:u w:color="000000"/>
              </w:rPr>
              <w:t>Œd</w:t>
            </w:r>
            <w:r w:rsidRPr="00DB51E5">
              <w:rPr>
                <w:rStyle w:val="Aucun"/>
                <w:rFonts w:ascii="Calibri" w:hAnsi="Calibri"/>
                <w:b/>
                <w:u w:color="000000"/>
                <w:lang w:val="it-IT"/>
              </w:rPr>
              <w:t>è</w:t>
            </w:r>
            <w:r w:rsidRPr="00DB51E5">
              <w:rPr>
                <w:rStyle w:val="Aucun"/>
                <w:rFonts w:ascii="Calibri" w:hAnsi="Calibri"/>
                <w:b/>
                <w:u w:color="000000"/>
              </w:rPr>
              <w:t>me aigu du poumon</w:t>
            </w:r>
          </w:p>
          <w:p w:rsidR="00C52D55" w:rsidRPr="00DB51E5" w:rsidRDefault="00C52D55" w:rsidP="00DB51E5">
            <w:pPr>
              <w:spacing w:after="80" w:line="276" w:lineRule="auto"/>
              <w:rPr>
                <w:rStyle w:val="Aucun"/>
                <w:rFonts w:ascii="Calibri" w:hAnsi="Calibri"/>
                <w:b/>
                <w:u w:color="000000"/>
              </w:rPr>
            </w:pPr>
            <w:r w:rsidRPr="00DB51E5">
              <w:rPr>
                <w:rStyle w:val="Aucun"/>
                <w:rFonts w:ascii="Calibri" w:hAnsi="Calibri"/>
                <w:b/>
                <w:u w:color="000000"/>
              </w:rPr>
              <w:t>Ré</w:t>
            </w:r>
            <w:r w:rsidRPr="00DB51E5">
              <w:rPr>
                <w:rStyle w:val="Aucun"/>
                <w:rFonts w:ascii="Calibri" w:hAnsi="Calibri"/>
                <w:b/>
                <w:u w:color="000000"/>
                <w:lang w:val="en-US"/>
              </w:rPr>
              <w:t>tensions hydrosod</w:t>
            </w:r>
            <w:r w:rsidRPr="00DB51E5">
              <w:rPr>
                <w:rStyle w:val="Aucun"/>
                <w:rFonts w:ascii="Calibri" w:hAnsi="Calibri"/>
                <w:b/>
                <w:u w:color="000000"/>
              </w:rPr>
              <w:t>ées sév</w:t>
            </w:r>
            <w:r w:rsidRPr="00DB51E5">
              <w:rPr>
                <w:rStyle w:val="Aucun"/>
                <w:rFonts w:ascii="Calibri" w:hAnsi="Calibri"/>
                <w:b/>
                <w:u w:color="000000"/>
                <w:lang w:val="it-IT"/>
              </w:rPr>
              <w:t>è</w:t>
            </w:r>
            <w:r w:rsidRPr="00DB51E5">
              <w:rPr>
                <w:rStyle w:val="Aucun"/>
                <w:rFonts w:ascii="Calibri" w:hAnsi="Calibri"/>
                <w:b/>
                <w:u w:color="000000"/>
              </w:rPr>
              <w:t>res d'origine cardiaque, rénale ou hépatique</w:t>
            </w:r>
          </w:p>
          <w:p w:rsidR="00C52D55" w:rsidRPr="00C52D55" w:rsidRDefault="00C52D55" w:rsidP="00DB51E5">
            <w:pPr>
              <w:spacing w:after="80" w:line="276" w:lineRule="auto"/>
              <w:rPr>
                <w:b/>
              </w:rPr>
            </w:pPr>
            <w:r>
              <w:rPr>
                <w:rStyle w:val="Aucun"/>
                <w:rFonts w:ascii="Calibri" w:hAnsi="Calibri"/>
                <w:u w:color="000000"/>
              </w:rPr>
              <w:t>Hypercalcémies sév</w:t>
            </w:r>
            <w:r>
              <w:rPr>
                <w:rStyle w:val="Aucun"/>
                <w:rFonts w:ascii="Calibri" w:hAnsi="Calibri"/>
                <w:u w:color="000000"/>
                <w:lang w:val="it-IT"/>
              </w:rPr>
              <w:t>è</w:t>
            </w:r>
            <w:r>
              <w:rPr>
                <w:rStyle w:val="Aucun"/>
                <w:rFonts w:ascii="Calibri" w:hAnsi="Calibri"/>
                <w:u w:color="000000"/>
                <w:lang w:val="pt-PT"/>
              </w:rPr>
              <w:t>res</w:t>
            </w:r>
          </w:p>
        </w:tc>
      </w:tr>
      <w:tr w:rsidR="00C52D55" w:rsidTr="003544DE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C52D55" w:rsidRPr="001D76C5" w:rsidRDefault="00C52D55" w:rsidP="00C52D55">
            <w:pPr>
              <w:jc w:val="center"/>
              <w:rPr>
                <w:b/>
              </w:rPr>
            </w:pPr>
            <w:r>
              <w:rPr>
                <w:b/>
              </w:rPr>
              <w:t>Contre-indications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1E5" w:rsidRDefault="00DB51E5" w:rsidP="00DB51E5">
            <w:pPr>
              <w:pStyle w:val="Pardfaut"/>
              <w:spacing w:before="0" w:after="80" w:line="276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Allergie</w:t>
            </w:r>
          </w:p>
          <w:p w:rsidR="00DB51E5" w:rsidRDefault="00DB51E5" w:rsidP="00DB51E5">
            <w:pPr>
              <w:pStyle w:val="Pardfaut"/>
              <w:spacing w:before="0" w:after="80" w:line="276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Insuffisance hépatique/rénale sévère </w:t>
            </w:r>
          </w:p>
          <w:p w:rsidR="00DB51E5" w:rsidRDefault="00DB51E5" w:rsidP="00DB51E5">
            <w:pPr>
              <w:pStyle w:val="Pardfaut"/>
              <w:spacing w:before="0" w:after="80" w:line="276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Grossesse</w:t>
            </w:r>
          </w:p>
          <w:p w:rsidR="00DB51E5" w:rsidRDefault="00DB51E5" w:rsidP="00DB51E5">
            <w:pPr>
              <w:pStyle w:val="Pardfaut"/>
              <w:spacing w:before="0" w:after="80" w:line="276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Hypovolémie et déshydratation</w:t>
            </w:r>
          </w:p>
          <w:p w:rsidR="00DB51E5" w:rsidRDefault="00DB51E5" w:rsidP="00DB51E5">
            <w:pPr>
              <w:pStyle w:val="Pardfaut"/>
              <w:spacing w:before="0" w:after="80" w:line="276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Désordres électrolytiques non contrôlés</w:t>
            </w:r>
          </w:p>
          <w:p w:rsidR="00C52D55" w:rsidRPr="00C52D55" w:rsidRDefault="00DB51E5" w:rsidP="00DB51E5">
            <w:pPr>
              <w:pStyle w:val="Pardfaut"/>
              <w:spacing w:before="0" w:after="80" w:line="276" w:lineRule="auto"/>
              <w:rPr>
                <w:b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Encéphalopathie hépatique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55" w:rsidRDefault="00C52D55" w:rsidP="00DB51E5">
            <w:pPr>
              <w:pStyle w:val="Pardfaut"/>
              <w:spacing w:before="0" w:after="80" w:line="276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Allergie aux sulfamides</w:t>
            </w:r>
          </w:p>
          <w:p w:rsidR="00C52D55" w:rsidRDefault="00C52D55" w:rsidP="00DB51E5">
            <w:pPr>
              <w:pStyle w:val="Pardfaut"/>
              <w:spacing w:before="0" w:after="80" w:line="276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Insuffisance rénale obstructive.</w:t>
            </w:r>
          </w:p>
          <w:p w:rsidR="00C52D55" w:rsidRDefault="00C52D55" w:rsidP="00DB51E5">
            <w:pPr>
              <w:pStyle w:val="Pardfaut"/>
              <w:spacing w:before="0" w:after="80" w:line="276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Insuffisance hépatique sévère</w:t>
            </w:r>
          </w:p>
          <w:p w:rsidR="00C52D55" w:rsidRDefault="00C52D55" w:rsidP="00DB51E5">
            <w:pPr>
              <w:pStyle w:val="Pardfaut"/>
              <w:spacing w:before="0" w:after="80" w:line="276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Grossesse,</w:t>
            </w:r>
          </w:p>
          <w:p w:rsidR="00C52D55" w:rsidRDefault="00C52D55" w:rsidP="00DB51E5">
            <w:pPr>
              <w:pStyle w:val="Pardfaut"/>
              <w:spacing w:before="0" w:after="80" w:line="276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Déshydratation extracellulaire</w:t>
            </w:r>
          </w:p>
          <w:p w:rsidR="00C52D55" w:rsidRDefault="00C52D55" w:rsidP="00DB51E5">
            <w:pPr>
              <w:pStyle w:val="Pardfaut"/>
              <w:spacing w:before="0" w:after="80" w:line="276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Hypovolémie,</w:t>
            </w:r>
          </w:p>
          <w:p w:rsidR="00C52D55" w:rsidRDefault="00C52D55" w:rsidP="00DB51E5">
            <w:pPr>
              <w:pStyle w:val="Pardfaut"/>
              <w:spacing w:before="0" w:after="80" w:line="276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Désordres 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hydro-électrolytiques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non contrôlés</w:t>
            </w:r>
          </w:p>
          <w:p w:rsidR="00C52D55" w:rsidRPr="00C52D55" w:rsidRDefault="00C52D55" w:rsidP="00DB51E5">
            <w:pPr>
              <w:spacing w:after="80" w:line="276" w:lineRule="auto"/>
              <w:rPr>
                <w:b/>
              </w:rPr>
            </w:pPr>
            <w:r w:rsidRPr="00C52D55">
              <w:rPr>
                <w:rStyle w:val="Aucun"/>
                <w:rFonts w:ascii="Calibri" w:hAnsi="Calibri"/>
                <w:u w:color="000000"/>
              </w:rPr>
              <w:t>Encéphalopathie hépatique</w:t>
            </w:r>
          </w:p>
        </w:tc>
      </w:tr>
      <w:tr w:rsidR="00C52D55" w:rsidTr="003544DE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C52D55" w:rsidRPr="001D76C5" w:rsidRDefault="00C52D55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Mode d’action</w:t>
            </w:r>
          </w:p>
        </w:tc>
        <w:tc>
          <w:tcPr>
            <w:tcW w:w="10780" w:type="dxa"/>
            <w:gridSpan w:val="4"/>
            <w:tcBorders>
              <w:top w:val="single" w:sz="4" w:space="0" w:color="auto"/>
            </w:tcBorders>
            <w:vAlign w:val="center"/>
          </w:tcPr>
          <w:p w:rsidR="00C52D55" w:rsidRPr="00C52D55" w:rsidRDefault="00C52D55" w:rsidP="00C52D55">
            <w:r>
              <w:rPr>
                <w:rFonts w:cstheme="minorHAnsi"/>
                <w:color w:val="000000" w:themeColor="text1"/>
              </w:rPr>
              <w:t>A</w:t>
            </w:r>
            <w:r w:rsidRPr="00C52D55">
              <w:rPr>
                <w:rFonts w:cstheme="minorHAnsi"/>
                <w:color w:val="000000" w:themeColor="text1"/>
              </w:rPr>
              <w:t>ugment</w:t>
            </w:r>
            <w:r>
              <w:rPr>
                <w:rFonts w:cstheme="minorHAnsi"/>
                <w:color w:val="000000" w:themeColor="text1"/>
              </w:rPr>
              <w:t>ation de</w:t>
            </w:r>
            <w:r w:rsidRPr="00C52D55">
              <w:rPr>
                <w:rFonts w:cstheme="minorHAnsi"/>
                <w:color w:val="000000" w:themeColor="text1"/>
              </w:rPr>
              <w:t xml:space="preserve"> la diurèse en favorisant l’élimination de l’eau et du sodium</w:t>
            </w:r>
          </w:p>
        </w:tc>
      </w:tr>
      <w:tr w:rsidR="00C52D55" w:rsidTr="003544DE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C52D55" w:rsidRPr="001D76C5" w:rsidRDefault="00C52D55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Formes galéniques</w:t>
            </w:r>
          </w:p>
        </w:tc>
        <w:tc>
          <w:tcPr>
            <w:tcW w:w="10780" w:type="dxa"/>
            <w:gridSpan w:val="4"/>
            <w:vAlign w:val="center"/>
          </w:tcPr>
          <w:p w:rsidR="00C52D55" w:rsidRDefault="00C52D55" w:rsidP="00C52D55">
            <w:r>
              <w:t>Comprimés (per os), solution injectable (IV)</w:t>
            </w:r>
          </w:p>
        </w:tc>
      </w:tr>
      <w:tr w:rsidR="00C52D55" w:rsidTr="003544DE">
        <w:trPr>
          <w:trHeight w:val="484"/>
        </w:trPr>
        <w:tc>
          <w:tcPr>
            <w:tcW w:w="3320" w:type="dxa"/>
            <w:shd w:val="clear" w:color="auto" w:fill="00B0F0"/>
            <w:vAlign w:val="center"/>
          </w:tcPr>
          <w:p w:rsidR="00C52D55" w:rsidRPr="001D76C5" w:rsidRDefault="00C52D55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lastRenderedPageBreak/>
              <w:t>Effets attendus</w:t>
            </w:r>
          </w:p>
        </w:tc>
        <w:tc>
          <w:tcPr>
            <w:tcW w:w="3763" w:type="dxa"/>
            <w:shd w:val="clear" w:color="auto" w:fill="00B0F0"/>
            <w:vAlign w:val="center"/>
          </w:tcPr>
          <w:p w:rsidR="00C52D55" w:rsidRPr="001D76C5" w:rsidRDefault="00C52D55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indésirables</w:t>
            </w:r>
          </w:p>
        </w:tc>
        <w:tc>
          <w:tcPr>
            <w:tcW w:w="2268" w:type="dxa"/>
            <w:gridSpan w:val="2"/>
            <w:shd w:val="clear" w:color="auto" w:fill="00B0F0"/>
            <w:vAlign w:val="center"/>
          </w:tcPr>
          <w:p w:rsidR="00C52D55" w:rsidRPr="001D76C5" w:rsidRDefault="00C52D55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Surveillances</w:t>
            </w:r>
          </w:p>
        </w:tc>
        <w:tc>
          <w:tcPr>
            <w:tcW w:w="4749" w:type="dxa"/>
            <w:shd w:val="clear" w:color="auto" w:fill="00B0F0"/>
            <w:vAlign w:val="center"/>
          </w:tcPr>
          <w:p w:rsidR="00C52D55" w:rsidRPr="001D76C5" w:rsidRDefault="00C52D55" w:rsidP="00C52D55">
            <w:pPr>
              <w:jc w:val="center"/>
              <w:rPr>
                <w:b/>
              </w:rPr>
            </w:pPr>
            <w:r w:rsidRPr="001D76C5">
              <w:rPr>
                <w:b/>
              </w:rPr>
              <w:t>Principales spécialités</w:t>
            </w:r>
          </w:p>
        </w:tc>
      </w:tr>
      <w:tr w:rsidR="00C52D55" w:rsidTr="00DD1157">
        <w:trPr>
          <w:trHeight w:val="567"/>
        </w:trPr>
        <w:tc>
          <w:tcPr>
            <w:tcW w:w="3320" w:type="dxa"/>
            <w:shd w:val="clear" w:color="auto" w:fill="92D050"/>
            <w:vAlign w:val="center"/>
          </w:tcPr>
          <w:p w:rsidR="00C52D55" w:rsidRDefault="00C52D55" w:rsidP="00C52D55">
            <w:pPr>
              <w:rPr>
                <w:b/>
              </w:rPr>
            </w:pPr>
            <w:r>
              <w:rPr>
                <w:b/>
              </w:rPr>
              <w:t>Diminution de tension artérielle</w:t>
            </w:r>
          </w:p>
          <w:p w:rsidR="00C45CA3" w:rsidRDefault="00C45CA3" w:rsidP="00C52D55">
            <w:pPr>
              <w:rPr>
                <w:b/>
              </w:rPr>
            </w:pPr>
          </w:p>
          <w:p w:rsidR="00C45CA3" w:rsidRDefault="00C45CA3" w:rsidP="00C52D55">
            <w:pPr>
              <w:rPr>
                <w:b/>
              </w:rPr>
            </w:pPr>
          </w:p>
          <w:p w:rsidR="00C45CA3" w:rsidRDefault="00C45CA3" w:rsidP="00C52D55">
            <w:pPr>
              <w:rPr>
                <w:b/>
              </w:rPr>
            </w:pPr>
            <w:r>
              <w:rPr>
                <w:b/>
              </w:rPr>
              <w:t>Augmentation de la diurèse</w:t>
            </w:r>
          </w:p>
          <w:p w:rsidR="00C45CA3" w:rsidRDefault="00C45CA3" w:rsidP="00C52D55">
            <w:pPr>
              <w:rPr>
                <w:b/>
              </w:rPr>
            </w:pPr>
          </w:p>
          <w:p w:rsidR="00C45CA3" w:rsidRDefault="00C45CA3" w:rsidP="00C52D55">
            <w:pPr>
              <w:rPr>
                <w:b/>
              </w:rPr>
            </w:pPr>
          </w:p>
          <w:p w:rsidR="00C45CA3" w:rsidRPr="008832BE" w:rsidRDefault="00C45CA3" w:rsidP="00C45CA3">
            <w:pPr>
              <w:rPr>
                <w:b/>
              </w:rPr>
            </w:pPr>
            <w:r>
              <w:rPr>
                <w:b/>
              </w:rPr>
              <w:t>Diminution des œdèmes</w:t>
            </w:r>
          </w:p>
        </w:tc>
        <w:tc>
          <w:tcPr>
            <w:tcW w:w="3763" w:type="dxa"/>
            <w:shd w:val="clear" w:color="auto" w:fill="FF0000"/>
            <w:vAlign w:val="center"/>
          </w:tcPr>
          <w:p w:rsidR="00DB51E5" w:rsidRDefault="00DB51E5" w:rsidP="00DB51E5">
            <w:pPr>
              <w:pStyle w:val="Pardfaut"/>
              <w:spacing w:before="0" w:after="4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Hyponatrémie</w:t>
            </w:r>
          </w:p>
          <w:p w:rsidR="00DB51E5" w:rsidRDefault="00DB51E5" w:rsidP="00DB51E5">
            <w:pPr>
              <w:pStyle w:val="Pardfaut"/>
              <w:spacing w:before="0" w:after="4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Hypokaliémie,</w:t>
            </w:r>
          </w:p>
          <w:p w:rsidR="00DB51E5" w:rsidRDefault="00DB51E5" w:rsidP="00DB51E5">
            <w:pPr>
              <w:pStyle w:val="Pardfaut"/>
              <w:spacing w:before="0" w:after="4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Hypovolémie</w:t>
            </w:r>
          </w:p>
          <w:p w:rsidR="00DB51E5" w:rsidRDefault="00DB51E5" w:rsidP="00DB51E5">
            <w:pPr>
              <w:pStyle w:val="Pardfaut"/>
              <w:spacing w:before="0" w:after="4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Risque d'hypotension artérielle</w:t>
            </w:r>
          </w:p>
          <w:p w:rsidR="00DB51E5" w:rsidRDefault="00DB51E5" w:rsidP="00DB51E5">
            <w:pPr>
              <w:pStyle w:val="Pardfaut"/>
              <w:spacing w:before="0" w:after="4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Hyperuricémie,</w:t>
            </w:r>
          </w:p>
          <w:p w:rsidR="00DB51E5" w:rsidRDefault="00DB51E5" w:rsidP="00DB51E5">
            <w:pPr>
              <w:pStyle w:val="Pardfaut"/>
              <w:spacing w:before="0" w:after="4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Hyperglycémie</w:t>
            </w:r>
          </w:p>
          <w:p w:rsidR="00DB51E5" w:rsidRDefault="00DB51E5" w:rsidP="00DB51E5">
            <w:pPr>
              <w:pStyle w:val="Pardfaut"/>
              <w:spacing w:before="0" w:after="4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Crampes</w:t>
            </w:r>
          </w:p>
          <w:p w:rsidR="00DB51E5" w:rsidRDefault="00DB51E5" w:rsidP="00DB51E5">
            <w:pPr>
              <w:pStyle w:val="Pardfaut"/>
              <w:spacing w:before="0" w:after="4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Asthénie</w:t>
            </w:r>
          </w:p>
          <w:p w:rsidR="00DB51E5" w:rsidRDefault="00DB51E5" w:rsidP="00DB51E5">
            <w:pPr>
              <w:pStyle w:val="Pardfaut"/>
              <w:spacing w:before="0" w:after="4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Dyslipidémie,</w:t>
            </w:r>
          </w:p>
          <w:p w:rsidR="00DB51E5" w:rsidRDefault="00DB51E5" w:rsidP="00DB51E5">
            <w:pPr>
              <w:pStyle w:val="Pardfaut"/>
              <w:spacing w:before="0" w:after="4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Ototoxicité</w:t>
            </w:r>
          </w:p>
          <w:p w:rsidR="00DB51E5" w:rsidRDefault="00DB51E5" w:rsidP="00DB51E5">
            <w:pPr>
              <w:pStyle w:val="Pardfaut"/>
              <w:spacing w:before="0" w:after="4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Déshydratation</w:t>
            </w:r>
          </w:p>
          <w:p w:rsidR="00C52D55" w:rsidRPr="00DB51E5" w:rsidRDefault="00DB51E5" w:rsidP="00DB51E5">
            <w:pPr>
              <w:rPr>
                <w:rFonts w:eastAsia="Arial Unicode MS" w:cs="Arial Unicode MS"/>
                <w:b/>
              </w:rPr>
            </w:pPr>
            <w:r w:rsidRPr="00DB51E5">
              <w:rPr>
                <w:rStyle w:val="Aucun"/>
                <w:rFonts w:ascii="Calibri" w:hAnsi="Calibri"/>
                <w:u w:color="000000"/>
              </w:rPr>
              <w:t>Encéphalopathie hépatique chez le cirrhotique</w:t>
            </w:r>
          </w:p>
        </w:tc>
        <w:tc>
          <w:tcPr>
            <w:tcW w:w="2268" w:type="dxa"/>
            <w:gridSpan w:val="2"/>
            <w:shd w:val="clear" w:color="auto" w:fill="FFFF00"/>
            <w:vAlign w:val="center"/>
          </w:tcPr>
          <w:p w:rsidR="00C52D55" w:rsidRDefault="00C52D55" w:rsidP="00C52D55">
            <w:pPr>
              <w:jc w:val="center"/>
            </w:pPr>
            <w:r>
              <w:t>Biologique :</w:t>
            </w:r>
          </w:p>
          <w:p w:rsidR="00C52D55" w:rsidRDefault="00C52D55" w:rsidP="00C52D55">
            <w:pPr>
              <w:jc w:val="center"/>
              <w:rPr>
                <w:rStyle w:val="Aucun"/>
                <w:rFonts w:ascii="Calibri" w:hAnsi="Calibri"/>
                <w:color w:val="000000"/>
                <w:u w:color="000000"/>
              </w:rPr>
            </w:pPr>
            <w:r w:rsidRPr="00DB51E5">
              <w:rPr>
                <w:b/>
              </w:rPr>
              <w:t xml:space="preserve"> </w:t>
            </w:r>
            <w:r w:rsidRPr="00DB51E5">
              <w:rPr>
                <w:rStyle w:val="Aucun"/>
                <w:rFonts w:ascii="Calibri" w:hAnsi="Calibri"/>
                <w:b/>
                <w:color w:val="000000"/>
                <w:u w:color="000000"/>
              </w:rPr>
              <w:t>Ionogramme</w:t>
            </w:r>
            <w:r w:rsidRPr="00DB51E5">
              <w:rPr>
                <w:rStyle w:val="Aucun"/>
                <w:rFonts w:ascii="Calibri" w:hAnsi="Calibri"/>
                <w:b/>
                <w:u w:color="000000"/>
              </w:rPr>
              <w:t xml:space="preserve"> sanguin</w:t>
            </w:r>
            <w:r>
              <w:rPr>
                <w:rStyle w:val="Aucun"/>
                <w:rFonts w:ascii="Calibri" w:hAnsi="Calibri"/>
                <w:u w:color="000000"/>
              </w:rPr>
              <w:t xml:space="preserve">, </w:t>
            </w:r>
            <w:r>
              <w:rPr>
                <w:rStyle w:val="Aucun"/>
                <w:rFonts w:ascii="Calibri" w:hAnsi="Calibri"/>
                <w:color w:val="000000"/>
                <w:u w:color="000000"/>
              </w:rPr>
              <w:t>C</w:t>
            </w:r>
            <w:r>
              <w:rPr>
                <w:rStyle w:val="Aucun"/>
                <w:rFonts w:ascii="Calibri" w:hAnsi="Calibri"/>
                <w:u w:color="000000"/>
              </w:rPr>
              <w:t>réatinine, NFS</w:t>
            </w:r>
            <w:r w:rsidR="00225228">
              <w:rPr>
                <w:rStyle w:val="Aucun"/>
                <w:rFonts w:ascii="Calibri" w:hAnsi="Calibri"/>
                <w:u w:color="000000"/>
              </w:rPr>
              <w:t>, glycémie</w:t>
            </w:r>
          </w:p>
          <w:p w:rsidR="00C52D55" w:rsidRDefault="00C52D55" w:rsidP="00C52D55">
            <w:pPr>
              <w:jc w:val="center"/>
              <w:rPr>
                <w:rStyle w:val="Aucun"/>
                <w:rFonts w:ascii="Calibri" w:hAnsi="Calibri"/>
                <w:color w:val="000000"/>
                <w:u w:color="000000"/>
              </w:rPr>
            </w:pPr>
          </w:p>
          <w:p w:rsidR="00C52D55" w:rsidRPr="00867949" w:rsidRDefault="00C52D55" w:rsidP="00C52D55">
            <w:pPr>
              <w:jc w:val="center"/>
              <w:rPr>
                <w:b/>
              </w:rPr>
            </w:pPr>
            <w:r w:rsidRPr="00867949">
              <w:rPr>
                <w:b/>
              </w:rPr>
              <w:t xml:space="preserve"> TA</w:t>
            </w:r>
          </w:p>
          <w:p w:rsidR="00C52D55" w:rsidRPr="00867949" w:rsidRDefault="00C52D55" w:rsidP="00C52D55">
            <w:pPr>
              <w:jc w:val="center"/>
              <w:rPr>
                <w:b/>
              </w:rPr>
            </w:pPr>
            <w:r w:rsidRPr="00867949">
              <w:rPr>
                <w:b/>
              </w:rPr>
              <w:t>FC</w:t>
            </w:r>
          </w:p>
          <w:p w:rsidR="00C52D55" w:rsidRDefault="00C52D55" w:rsidP="00C52D55">
            <w:pPr>
              <w:jc w:val="center"/>
            </w:pPr>
            <w:r>
              <w:t>Diurèse</w:t>
            </w:r>
          </w:p>
          <w:p w:rsidR="00DB51E5" w:rsidRPr="00DB51E5" w:rsidRDefault="00DB51E5" w:rsidP="00C52D55">
            <w:pPr>
              <w:jc w:val="center"/>
              <w:rPr>
                <w:b/>
              </w:rPr>
            </w:pPr>
            <w:r w:rsidRPr="00DB51E5">
              <w:rPr>
                <w:b/>
              </w:rPr>
              <w:t>Poids</w:t>
            </w:r>
          </w:p>
          <w:p w:rsidR="00DB51E5" w:rsidRDefault="00DB51E5" w:rsidP="00C52D55">
            <w:pPr>
              <w:jc w:val="center"/>
            </w:pPr>
            <w:r>
              <w:t>Œdème</w:t>
            </w:r>
          </w:p>
          <w:p w:rsidR="00C52D55" w:rsidRDefault="00C52D55" w:rsidP="00C52D55">
            <w:pPr>
              <w:jc w:val="center"/>
            </w:pPr>
            <w:r>
              <w:t>ECG</w:t>
            </w:r>
          </w:p>
        </w:tc>
        <w:tc>
          <w:tcPr>
            <w:tcW w:w="4749" w:type="dxa"/>
            <w:vAlign w:val="center"/>
          </w:tcPr>
          <w:p w:rsidR="00DB51E5" w:rsidRDefault="00DB51E5" w:rsidP="00DB51E5">
            <w:pPr>
              <w:rPr>
                <w:rFonts w:eastAsia="Arial Unicode MS" w:cs="Arial Unicode MS"/>
                <w:b/>
              </w:rPr>
            </w:pPr>
            <w:r w:rsidRPr="00C52D55">
              <w:rPr>
                <w:rFonts w:eastAsia="Arial Unicode MS" w:cs="Arial Unicode MS"/>
                <w:b/>
              </w:rPr>
              <w:t>Diurétiques de l’anse :</w:t>
            </w:r>
          </w:p>
          <w:p w:rsidR="00DB51E5" w:rsidRDefault="00DB51E5" w:rsidP="00DB51E5">
            <w:pPr>
              <w:pStyle w:val="Pardfaut"/>
              <w:spacing w:before="0" w:after="40" w:line="240" w:lineRule="auto"/>
              <w:rPr>
                <w:rStyle w:val="Aucun"/>
                <w:rFonts w:ascii="Calibri" w:hAnsi="Calibri"/>
                <w:sz w:val="22"/>
                <w:szCs w:val="22"/>
                <w:u w:color="000000"/>
              </w:rPr>
            </w:pPr>
          </w:p>
          <w:p w:rsidR="00DB51E5" w:rsidRDefault="00DB51E5" w:rsidP="00BC3AC6">
            <w:pPr>
              <w:pStyle w:val="Pardfaut"/>
              <w:numPr>
                <w:ilvl w:val="0"/>
                <w:numId w:val="5"/>
              </w:numPr>
              <w:spacing w:before="0" w:after="4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Furosémide (Lasilix®)</w:t>
            </w:r>
          </w:p>
          <w:p w:rsidR="00DB51E5" w:rsidRDefault="00DB51E5" w:rsidP="00BC3AC6">
            <w:pPr>
              <w:pStyle w:val="Pardfaut"/>
              <w:numPr>
                <w:ilvl w:val="0"/>
                <w:numId w:val="5"/>
              </w:numPr>
              <w:spacing w:before="0" w:after="4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Bumetanide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Burinex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®)</w:t>
            </w:r>
          </w:p>
          <w:p w:rsidR="00C52D55" w:rsidRDefault="00DB51E5" w:rsidP="00BC3AC6">
            <w:pPr>
              <w:pStyle w:val="Pardfaut"/>
              <w:numPr>
                <w:ilvl w:val="0"/>
                <w:numId w:val="5"/>
              </w:numPr>
              <w:spacing w:before="0" w:line="240" w:lineRule="auto"/>
              <w:rPr>
                <w:rStyle w:val="Aucun"/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Pirétanide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Eurélix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®)</w:t>
            </w:r>
          </w:p>
          <w:p w:rsidR="00DB51E5" w:rsidRDefault="00DB51E5" w:rsidP="00DB51E5">
            <w:pPr>
              <w:pStyle w:val="Pardfaut"/>
              <w:spacing w:before="0" w:line="240" w:lineRule="auto"/>
            </w:pPr>
          </w:p>
          <w:p w:rsidR="00DB51E5" w:rsidRDefault="00DB51E5" w:rsidP="00DB51E5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52D55">
              <w:rPr>
                <w:rFonts w:asciiTheme="minorHAnsi" w:hAnsiTheme="minorHAnsi"/>
                <w:b/>
                <w:sz w:val="22"/>
                <w:szCs w:val="22"/>
              </w:rPr>
              <w:t>Diurétiques thiazidiques</w:t>
            </w:r>
            <w:r>
              <w:rPr>
                <w:rFonts w:asciiTheme="minorHAnsi" w:hAnsiTheme="minorHAnsi"/>
                <w:sz w:val="22"/>
                <w:szCs w:val="22"/>
              </w:rPr>
              <w:t> :</w:t>
            </w:r>
          </w:p>
          <w:p w:rsidR="00DB51E5" w:rsidRDefault="00DB51E5" w:rsidP="00DB51E5">
            <w:pPr>
              <w:pStyle w:val="Paragraphedeliste"/>
              <w:rPr>
                <w:rStyle w:val="Aucun"/>
                <w:rFonts w:ascii="Calibri" w:hAnsi="Calibri"/>
                <w:u w:color="000000"/>
              </w:rPr>
            </w:pPr>
          </w:p>
          <w:p w:rsidR="00DB51E5" w:rsidRDefault="00DB51E5" w:rsidP="00BC3AC6">
            <w:pPr>
              <w:pStyle w:val="Pardfaut"/>
              <w:numPr>
                <w:ilvl w:val="0"/>
                <w:numId w:val="5"/>
              </w:numPr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Hydrochlorothiazide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esidrex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®)</w:t>
            </w:r>
          </w:p>
          <w:p w:rsidR="00DB51E5" w:rsidRDefault="00DB51E5" w:rsidP="00BC3AC6">
            <w:pPr>
              <w:pStyle w:val="Pardfaut"/>
              <w:numPr>
                <w:ilvl w:val="0"/>
                <w:numId w:val="5"/>
              </w:numPr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Indapamide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fludex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®)</w:t>
            </w:r>
          </w:p>
          <w:p w:rsidR="00DB51E5" w:rsidRDefault="00DB51E5" w:rsidP="00BC3AC6">
            <w:pPr>
              <w:pStyle w:val="Pardfaut"/>
              <w:numPr>
                <w:ilvl w:val="0"/>
                <w:numId w:val="5"/>
              </w:numPr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Ciclétanine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tenstaten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®)</w:t>
            </w:r>
          </w:p>
          <w:p w:rsidR="00DB51E5" w:rsidRDefault="00DB51E5" w:rsidP="00BC3AC6">
            <w:pPr>
              <w:pStyle w:val="Pardfaut"/>
              <w:numPr>
                <w:ilvl w:val="0"/>
                <w:numId w:val="5"/>
              </w:numPr>
              <w:spacing w:before="0" w:line="240" w:lineRule="auto"/>
              <w:rPr>
                <w:rStyle w:val="Aucun"/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Chlortalidone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hygroton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®)</w:t>
            </w:r>
          </w:p>
          <w:p w:rsidR="00DD1157" w:rsidRDefault="00DD1157" w:rsidP="00DD1157">
            <w:pPr>
              <w:pStyle w:val="Pardfaut"/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</w:p>
          <w:p w:rsidR="00DD1157" w:rsidRDefault="00DD1157" w:rsidP="00DD1157">
            <w:pPr>
              <w:pStyle w:val="Pardfaut"/>
              <w:spacing w:before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D1157">
              <w:rPr>
                <w:rFonts w:asciiTheme="minorHAnsi" w:hAnsiTheme="minorHAnsi"/>
                <w:b/>
                <w:sz w:val="22"/>
                <w:szCs w:val="22"/>
              </w:rPr>
              <w:t>Diurétiques anti aldostérones :</w:t>
            </w:r>
          </w:p>
          <w:p w:rsidR="00EF7E7C" w:rsidRDefault="00EF7E7C" w:rsidP="00DD1157">
            <w:pPr>
              <w:pStyle w:val="Pardfaut"/>
              <w:spacing w:before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D1157" w:rsidRDefault="00DD1157" w:rsidP="00BC3AC6">
            <w:pPr>
              <w:pStyle w:val="Pardfaut"/>
              <w:numPr>
                <w:ilvl w:val="0"/>
                <w:numId w:val="6"/>
              </w:numPr>
              <w:spacing w:before="0" w:line="240" w:lineRule="auto"/>
              <w:rPr>
                <w:rStyle w:val="Aucun"/>
                <w:rFonts w:ascii="Calibri" w:hAnsi="Calibri"/>
                <w:sz w:val="22"/>
                <w:szCs w:val="22"/>
                <w:u w:color="000000"/>
                <w:lang w:val="it-IT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nl-NL"/>
              </w:rPr>
              <w:t>Eplerenone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nl-NL"/>
              </w:rPr>
              <w:t xml:space="preserve">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nl-NL"/>
              </w:rPr>
              <w:t>inspra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</w:t>
            </w:r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it-IT"/>
              </w:rPr>
              <w:t>)</w:t>
            </w:r>
          </w:p>
          <w:p w:rsidR="00DD1157" w:rsidRDefault="00DD1157" w:rsidP="00BC3AC6">
            <w:pPr>
              <w:pStyle w:val="Pardfaut"/>
              <w:numPr>
                <w:ilvl w:val="0"/>
                <w:numId w:val="6"/>
              </w:numPr>
              <w:spacing w:before="0" w:line="240" w:lineRule="auto"/>
              <w:rPr>
                <w:rStyle w:val="Aucun"/>
                <w:rFonts w:ascii="Calibri" w:hAnsi="Calibri"/>
                <w:sz w:val="22"/>
                <w:szCs w:val="22"/>
                <w:u w:color="000000"/>
                <w:lang w:val="it-IT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it-IT"/>
              </w:rPr>
              <w:t>Spironolactone (Aldactone</w:t>
            </w: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</w:t>
            </w:r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it-IT"/>
              </w:rPr>
              <w:t>)</w:t>
            </w:r>
          </w:p>
          <w:p w:rsidR="00DD1157" w:rsidRPr="00DD1157" w:rsidRDefault="00DD1157" w:rsidP="00BC3AC6">
            <w:pPr>
              <w:pStyle w:val="Pardfaut"/>
              <w:numPr>
                <w:ilvl w:val="0"/>
                <w:numId w:val="6"/>
              </w:numPr>
              <w:spacing w:before="0" w:line="240" w:lineRule="auto"/>
              <w:rPr>
                <w:rStyle w:val="Aucun"/>
                <w:rFonts w:asciiTheme="minorHAnsi" w:hAnsiTheme="minorHAnsi"/>
                <w:b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it-IT"/>
              </w:rPr>
              <w:t>Canr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énoate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de potassium (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soludactone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</w:t>
            </w:r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it-IT"/>
              </w:rPr>
              <w:t>)</w:t>
            </w:r>
          </w:p>
          <w:p w:rsidR="00DD1157" w:rsidRPr="00EF7E7C" w:rsidRDefault="00DD1157" w:rsidP="00BC3AC6">
            <w:pPr>
              <w:pStyle w:val="Pardfaut"/>
              <w:numPr>
                <w:ilvl w:val="0"/>
                <w:numId w:val="6"/>
              </w:numPr>
              <w:spacing w:before="0" w:line="240" w:lineRule="auto"/>
              <w:rPr>
                <w:rStyle w:val="Aucun"/>
                <w:rFonts w:asciiTheme="minorHAnsi" w:hAnsiTheme="minorHAnsi"/>
                <w:b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it-IT"/>
              </w:rPr>
              <w:t>Spironolactone + altizide (aldactazine</w:t>
            </w: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</w:t>
            </w:r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it-IT"/>
              </w:rPr>
              <w:t>) spironolactone + furosemide (aldalix</w:t>
            </w: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®)</w:t>
            </w:r>
          </w:p>
          <w:p w:rsidR="00EF7E7C" w:rsidRPr="00EF7E7C" w:rsidRDefault="00EF7E7C" w:rsidP="00EF7E7C">
            <w:pPr>
              <w:pStyle w:val="Pardfaut"/>
              <w:spacing w:before="0" w:line="240" w:lineRule="auto"/>
              <w:ind w:left="720"/>
              <w:rPr>
                <w:rFonts w:asciiTheme="minorHAnsi" w:hAnsiTheme="minorHAnsi"/>
                <w:b/>
                <w:color w:val="auto"/>
              </w:rPr>
            </w:pPr>
          </w:p>
          <w:p w:rsidR="00EF7E7C" w:rsidRDefault="00EF7E7C" w:rsidP="00EF7E7C">
            <w:pPr>
              <w:pStyle w:val="Pardfaut"/>
              <w:spacing w:before="0" w:line="24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F7E7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Diurétiques inhibiteurs de l’anhydrase carbonique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 :</w:t>
            </w:r>
          </w:p>
          <w:p w:rsidR="00EF7E7C" w:rsidRDefault="00EF7E7C" w:rsidP="00EF7E7C">
            <w:pPr>
              <w:pStyle w:val="Pardfaut"/>
              <w:spacing w:before="0" w:line="240" w:lineRule="auto"/>
              <w:rPr>
                <w:color w:val="FFFFFF"/>
              </w:rPr>
            </w:pPr>
          </w:p>
          <w:p w:rsidR="00EF7E7C" w:rsidRPr="00EF7E7C" w:rsidRDefault="00EF7E7C" w:rsidP="00BC3AC6">
            <w:pPr>
              <w:pStyle w:val="Pardfaut"/>
              <w:numPr>
                <w:ilvl w:val="0"/>
                <w:numId w:val="7"/>
              </w:numPr>
              <w:spacing w:before="0" w:line="240" w:lineRule="auto"/>
              <w:rPr>
                <w:rStyle w:val="Aucun"/>
                <w:rFonts w:asciiTheme="minorHAnsi" w:hAnsiTheme="minorHAnsi"/>
                <w:b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Acé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it-IT"/>
              </w:rPr>
              <w:t>tazolamide (diamox</w:t>
            </w: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®)</w:t>
            </w:r>
          </w:p>
          <w:p w:rsidR="00EF7E7C" w:rsidRPr="00DD1157" w:rsidRDefault="00EF7E7C" w:rsidP="00EF7E7C">
            <w:pPr>
              <w:pStyle w:val="Pardfaut"/>
              <w:spacing w:before="0" w:line="240" w:lineRule="auto"/>
              <w:ind w:left="720"/>
              <w:rPr>
                <w:rFonts w:asciiTheme="minorHAnsi" w:hAnsiTheme="minorHAnsi"/>
                <w:b/>
                <w:sz w:val="22"/>
                <w:szCs w:val="22"/>
                <w:u w:color="000000"/>
              </w:rPr>
            </w:pPr>
            <w:proofErr w:type="gramStart"/>
            <w:r>
              <w:rPr>
                <w:color w:val="FFFFFF"/>
              </w:rPr>
              <w:t>carbonique</w:t>
            </w:r>
            <w:proofErr w:type="gramEnd"/>
          </w:p>
        </w:tc>
      </w:tr>
    </w:tbl>
    <w:p w:rsidR="00C52D55" w:rsidRDefault="00C52D55"/>
    <w:p w:rsidR="00DB51E5" w:rsidRDefault="00DB51E5"/>
    <w:tbl>
      <w:tblPr>
        <w:tblStyle w:val="Grilledutableau"/>
        <w:tblW w:w="14100" w:type="dxa"/>
        <w:tblLook w:val="04A0" w:firstRow="1" w:lastRow="0" w:firstColumn="1" w:lastColumn="0" w:noHBand="0" w:noVBand="1"/>
      </w:tblPr>
      <w:tblGrid>
        <w:gridCol w:w="3320"/>
        <w:gridCol w:w="3763"/>
        <w:gridCol w:w="1627"/>
        <w:gridCol w:w="1208"/>
        <w:gridCol w:w="4182"/>
      </w:tblGrid>
      <w:tr w:rsidR="00DB51E5" w:rsidTr="006C2DB4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DB51E5" w:rsidRPr="001D76C5" w:rsidRDefault="00DB51E5" w:rsidP="00EB2A9C">
            <w:pPr>
              <w:jc w:val="center"/>
              <w:rPr>
                <w:b/>
              </w:rPr>
            </w:pPr>
            <w:r w:rsidRPr="001D76C5">
              <w:rPr>
                <w:b/>
              </w:rPr>
              <w:lastRenderedPageBreak/>
              <w:t>Famille thérapeutique</w:t>
            </w:r>
          </w:p>
        </w:tc>
        <w:tc>
          <w:tcPr>
            <w:tcW w:w="10780" w:type="dxa"/>
            <w:gridSpan w:val="4"/>
            <w:tcBorders>
              <w:bottom w:val="single" w:sz="4" w:space="0" w:color="auto"/>
            </w:tcBorders>
            <w:shd w:val="clear" w:color="auto" w:fill="FF3399"/>
            <w:vAlign w:val="center"/>
          </w:tcPr>
          <w:p w:rsidR="00DB51E5" w:rsidRDefault="00DD1157" w:rsidP="00DB51E5">
            <w:pPr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Les </w:t>
            </w:r>
            <w:r w:rsidR="00EB2A9C">
              <w:rPr>
                <w:b/>
                <w:sz w:val="36"/>
                <w:szCs w:val="36"/>
              </w:rPr>
              <w:t>H</w:t>
            </w:r>
            <w:r>
              <w:rPr>
                <w:b/>
                <w:sz w:val="36"/>
                <w:szCs w:val="36"/>
              </w:rPr>
              <w:t>ypnotiques</w:t>
            </w:r>
          </w:p>
          <w:p w:rsidR="00DD1157" w:rsidRPr="00DD1157" w:rsidRDefault="00DD1157" w:rsidP="00DB51E5">
            <w:pPr>
              <w:ind w:left="360"/>
              <w:jc w:val="center"/>
            </w:pPr>
            <w:r w:rsidRPr="00DD1157">
              <w:t>Les psychotropes =&gt; psycholeptiques</w:t>
            </w:r>
          </w:p>
        </w:tc>
      </w:tr>
      <w:tr w:rsidR="00DB51E5" w:rsidTr="006C2DB4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DB51E5" w:rsidRPr="001D76C5" w:rsidRDefault="00DB51E5" w:rsidP="00EB2A9C">
            <w:pPr>
              <w:jc w:val="center"/>
              <w:rPr>
                <w:b/>
              </w:rPr>
            </w:pPr>
            <w:r w:rsidRPr="001D76C5">
              <w:rPr>
                <w:b/>
              </w:rPr>
              <w:t>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E7C" w:rsidRDefault="00EF7E7C" w:rsidP="00EF7E7C">
            <w:r>
              <w:t>Insomnie</w:t>
            </w:r>
          </w:p>
          <w:p w:rsidR="00EF7E7C" w:rsidRDefault="00EF7E7C" w:rsidP="00EF7E7C">
            <w:r>
              <w:t xml:space="preserve">Anxiété </w:t>
            </w:r>
          </w:p>
          <w:p w:rsidR="00EF7E7C" w:rsidRDefault="00EF7E7C" w:rsidP="00EF7E7C">
            <w:r>
              <w:t xml:space="preserve">Agitation </w:t>
            </w:r>
          </w:p>
          <w:p w:rsidR="00DB51E5" w:rsidRPr="00C52D55" w:rsidRDefault="00EF7E7C" w:rsidP="00EF7E7C">
            <w:pPr>
              <w:rPr>
                <w:b/>
              </w:rPr>
            </w:pPr>
            <w:r>
              <w:t xml:space="preserve">Agressivité 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7C" w:rsidRDefault="00EF7E7C" w:rsidP="00EF7E7C">
            <w:r>
              <w:t xml:space="preserve">Sevrage alcoolique </w:t>
            </w:r>
          </w:p>
          <w:p w:rsidR="00EF7E7C" w:rsidRDefault="00EF7E7C" w:rsidP="00EF7E7C">
            <w:r>
              <w:t xml:space="preserve">Epilepsie </w:t>
            </w:r>
          </w:p>
          <w:p w:rsidR="00DB51E5" w:rsidRDefault="00EF7E7C" w:rsidP="00EF7E7C">
            <w:r>
              <w:t xml:space="preserve">Etat de mal épileptique  </w:t>
            </w:r>
          </w:p>
        </w:tc>
      </w:tr>
      <w:tr w:rsidR="00DB51E5" w:rsidTr="006C2DB4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DB51E5" w:rsidRPr="001D76C5" w:rsidRDefault="00DB51E5" w:rsidP="00EB2A9C">
            <w:pPr>
              <w:jc w:val="center"/>
              <w:rPr>
                <w:b/>
              </w:rPr>
            </w:pPr>
            <w:r>
              <w:rPr>
                <w:b/>
              </w:rPr>
              <w:t>Contre-indications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E7C" w:rsidRPr="00EF7E7C" w:rsidRDefault="00EF7E7C" w:rsidP="00EB2A9C">
            <w:pPr>
              <w:pStyle w:val="Pardfaut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7E7C">
              <w:rPr>
                <w:rFonts w:asciiTheme="minorHAnsi" w:hAnsiTheme="minorHAnsi"/>
                <w:sz w:val="22"/>
                <w:szCs w:val="22"/>
              </w:rPr>
              <w:t>Allergie connue</w:t>
            </w:r>
          </w:p>
          <w:p w:rsidR="00DB51E5" w:rsidRPr="00EF7E7C" w:rsidRDefault="00EF7E7C" w:rsidP="00EB2A9C">
            <w:pPr>
              <w:pStyle w:val="Pardfaut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7E7C">
              <w:rPr>
                <w:rFonts w:asciiTheme="minorHAnsi" w:hAnsiTheme="minorHAnsi"/>
                <w:sz w:val="22"/>
                <w:szCs w:val="22"/>
              </w:rPr>
              <w:t>Insuffisance respiratoire sévère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E5" w:rsidRPr="00C52D55" w:rsidRDefault="00EF7E7C" w:rsidP="00EB2A9C">
            <w:pPr>
              <w:rPr>
                <w:b/>
              </w:rPr>
            </w:pPr>
            <w:r w:rsidRPr="00EF7E7C">
              <w:t>Alcool</w:t>
            </w:r>
          </w:p>
        </w:tc>
      </w:tr>
      <w:tr w:rsidR="00DB51E5" w:rsidTr="006C2DB4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DB51E5" w:rsidRPr="001D76C5" w:rsidRDefault="00DB51E5" w:rsidP="00EB2A9C">
            <w:pPr>
              <w:jc w:val="center"/>
              <w:rPr>
                <w:b/>
              </w:rPr>
            </w:pPr>
            <w:r w:rsidRPr="001D76C5">
              <w:rPr>
                <w:b/>
              </w:rPr>
              <w:t>Mode d’action</w:t>
            </w:r>
          </w:p>
        </w:tc>
        <w:tc>
          <w:tcPr>
            <w:tcW w:w="10780" w:type="dxa"/>
            <w:gridSpan w:val="4"/>
            <w:tcBorders>
              <w:top w:val="single" w:sz="4" w:space="0" w:color="auto"/>
            </w:tcBorders>
            <w:vAlign w:val="center"/>
          </w:tcPr>
          <w:p w:rsidR="00DB51E5" w:rsidRDefault="006C2DB4" w:rsidP="00EB2A9C">
            <w:r>
              <w:t>Action inhibitrice sur le système nerveux central qui, selon la dose utilisée, entraîne un effet sédatif, le sommeil narcotique ou un coma</w:t>
            </w:r>
          </w:p>
        </w:tc>
      </w:tr>
      <w:tr w:rsidR="00DB51E5" w:rsidTr="006C2DB4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DB51E5" w:rsidRPr="001D76C5" w:rsidRDefault="00DB51E5" w:rsidP="00EB2A9C">
            <w:pPr>
              <w:jc w:val="center"/>
              <w:rPr>
                <w:b/>
              </w:rPr>
            </w:pPr>
            <w:r w:rsidRPr="001D76C5">
              <w:rPr>
                <w:b/>
              </w:rPr>
              <w:t>Formes galéniques</w:t>
            </w:r>
          </w:p>
        </w:tc>
        <w:tc>
          <w:tcPr>
            <w:tcW w:w="10780" w:type="dxa"/>
            <w:gridSpan w:val="4"/>
            <w:vAlign w:val="center"/>
          </w:tcPr>
          <w:p w:rsidR="00DB51E5" w:rsidRDefault="00DB51E5" w:rsidP="00EB2A9C">
            <w:r>
              <w:t>Comprimés (per os), solution injectable (IV)</w:t>
            </w:r>
          </w:p>
        </w:tc>
      </w:tr>
      <w:tr w:rsidR="00DB51E5" w:rsidTr="006C2DB4">
        <w:trPr>
          <w:trHeight w:val="484"/>
        </w:trPr>
        <w:tc>
          <w:tcPr>
            <w:tcW w:w="3320" w:type="dxa"/>
            <w:shd w:val="clear" w:color="auto" w:fill="00B0F0"/>
            <w:vAlign w:val="center"/>
          </w:tcPr>
          <w:p w:rsidR="00DB51E5" w:rsidRPr="001D76C5" w:rsidRDefault="00DB51E5" w:rsidP="00EB2A9C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attendus</w:t>
            </w:r>
          </w:p>
        </w:tc>
        <w:tc>
          <w:tcPr>
            <w:tcW w:w="3763" w:type="dxa"/>
            <w:shd w:val="clear" w:color="auto" w:fill="00B0F0"/>
            <w:vAlign w:val="center"/>
          </w:tcPr>
          <w:p w:rsidR="00DB51E5" w:rsidRPr="001D76C5" w:rsidRDefault="00DB51E5" w:rsidP="00EB2A9C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indésirables</w:t>
            </w:r>
          </w:p>
        </w:tc>
        <w:tc>
          <w:tcPr>
            <w:tcW w:w="2835" w:type="dxa"/>
            <w:gridSpan w:val="2"/>
            <w:shd w:val="clear" w:color="auto" w:fill="00B0F0"/>
            <w:vAlign w:val="center"/>
          </w:tcPr>
          <w:p w:rsidR="00DB51E5" w:rsidRPr="001D76C5" w:rsidRDefault="00DB51E5" w:rsidP="00EB2A9C">
            <w:pPr>
              <w:jc w:val="center"/>
              <w:rPr>
                <w:b/>
              </w:rPr>
            </w:pPr>
            <w:r w:rsidRPr="001D76C5">
              <w:rPr>
                <w:b/>
              </w:rPr>
              <w:t>Surveillances</w:t>
            </w:r>
          </w:p>
        </w:tc>
        <w:tc>
          <w:tcPr>
            <w:tcW w:w="4182" w:type="dxa"/>
            <w:shd w:val="clear" w:color="auto" w:fill="00B0F0"/>
            <w:vAlign w:val="center"/>
          </w:tcPr>
          <w:p w:rsidR="00DB51E5" w:rsidRPr="001D76C5" w:rsidRDefault="00DB51E5" w:rsidP="00EB2A9C">
            <w:pPr>
              <w:jc w:val="center"/>
              <w:rPr>
                <w:b/>
              </w:rPr>
            </w:pPr>
            <w:r w:rsidRPr="001D76C5">
              <w:rPr>
                <w:b/>
              </w:rPr>
              <w:t>Principales spécialités</w:t>
            </w:r>
          </w:p>
        </w:tc>
      </w:tr>
      <w:tr w:rsidR="00DB51E5" w:rsidTr="00EB2A9C">
        <w:trPr>
          <w:trHeight w:val="567"/>
        </w:trPr>
        <w:tc>
          <w:tcPr>
            <w:tcW w:w="3320" w:type="dxa"/>
            <w:shd w:val="clear" w:color="auto" w:fill="92D050"/>
            <w:vAlign w:val="center"/>
          </w:tcPr>
          <w:p w:rsidR="006C2DB4" w:rsidRDefault="006C2DB4" w:rsidP="006C2DB4">
            <w:r>
              <w:t xml:space="preserve">Anxiolytique </w:t>
            </w:r>
          </w:p>
          <w:p w:rsidR="006C2DB4" w:rsidRDefault="006C2DB4" w:rsidP="006C2DB4"/>
          <w:p w:rsidR="006C2DB4" w:rsidRDefault="006C2DB4" w:rsidP="006C2DB4">
            <w:r>
              <w:t xml:space="preserve">Hypnotique </w:t>
            </w:r>
          </w:p>
          <w:p w:rsidR="006C2DB4" w:rsidRDefault="006C2DB4" w:rsidP="006C2DB4"/>
          <w:p w:rsidR="006C2DB4" w:rsidRDefault="006C2DB4" w:rsidP="006C2DB4">
            <w:r>
              <w:t xml:space="preserve">Myorelaxant </w:t>
            </w:r>
          </w:p>
          <w:p w:rsidR="006C2DB4" w:rsidRDefault="006C2DB4" w:rsidP="006C2DB4"/>
          <w:p w:rsidR="00DB51E5" w:rsidRPr="008832BE" w:rsidRDefault="006C2DB4" w:rsidP="006C2DB4">
            <w:pPr>
              <w:rPr>
                <w:b/>
              </w:rPr>
            </w:pPr>
            <w:r>
              <w:t>Anticonvulsivant</w:t>
            </w:r>
          </w:p>
        </w:tc>
        <w:tc>
          <w:tcPr>
            <w:tcW w:w="3763" w:type="dxa"/>
            <w:shd w:val="clear" w:color="auto" w:fill="FF0000"/>
            <w:vAlign w:val="center"/>
          </w:tcPr>
          <w:p w:rsidR="006C2DB4" w:rsidRPr="006C2DB4" w:rsidRDefault="006C2DB4" w:rsidP="00EB2A9C">
            <w:pPr>
              <w:rPr>
                <w:b/>
              </w:rPr>
            </w:pPr>
            <w:r w:rsidRPr="006C2DB4">
              <w:rPr>
                <w:b/>
              </w:rPr>
              <w:t>Sédation</w:t>
            </w:r>
          </w:p>
          <w:p w:rsidR="006C2DB4" w:rsidRDefault="006C2DB4" w:rsidP="00EB2A9C">
            <w:r>
              <w:t>Syndrome de sevrage</w:t>
            </w:r>
          </w:p>
          <w:p w:rsidR="006C2DB4" w:rsidRDefault="006C2DB4" w:rsidP="00EB2A9C">
            <w:r>
              <w:t>Troubles de la mémoire</w:t>
            </w:r>
          </w:p>
          <w:p w:rsidR="006C2DB4" w:rsidRDefault="006C2DB4" w:rsidP="00EB2A9C">
            <w:r>
              <w:t>Hypotonie musculaire</w:t>
            </w:r>
          </w:p>
          <w:p w:rsidR="006C2DB4" w:rsidRDefault="006C2DB4" w:rsidP="00EB2A9C">
            <w:r>
              <w:t>Risque de dépression respiratoire</w:t>
            </w:r>
          </w:p>
          <w:p w:rsidR="006C2DB4" w:rsidRDefault="006C2DB4" w:rsidP="00EB2A9C">
            <w:r>
              <w:t>Sécheresse de la bouche</w:t>
            </w:r>
          </w:p>
          <w:p w:rsidR="006C2DB4" w:rsidRDefault="006C2DB4" w:rsidP="00EB2A9C">
            <w:r>
              <w:t>Confusion</w:t>
            </w:r>
          </w:p>
          <w:p w:rsidR="00DB51E5" w:rsidRPr="00C52D55" w:rsidRDefault="006C2DB4" w:rsidP="00EB2A9C">
            <w:pPr>
              <w:rPr>
                <w:rFonts w:eastAsia="Arial Unicode MS" w:cs="Arial Unicode MS"/>
                <w:b/>
              </w:rPr>
            </w:pPr>
            <w:r>
              <w:t>Rétention urinaire</w:t>
            </w:r>
          </w:p>
        </w:tc>
        <w:tc>
          <w:tcPr>
            <w:tcW w:w="2835" w:type="dxa"/>
            <w:gridSpan w:val="2"/>
            <w:shd w:val="clear" w:color="auto" w:fill="FFFF00"/>
            <w:vAlign w:val="center"/>
          </w:tcPr>
          <w:p w:rsidR="00DB51E5" w:rsidRDefault="006C2DB4" w:rsidP="00EB2A9C">
            <w:pPr>
              <w:jc w:val="center"/>
            </w:pPr>
            <w:r>
              <w:t>Qualité du sommeil</w:t>
            </w:r>
          </w:p>
          <w:p w:rsidR="006C2DB4" w:rsidRDefault="006C2DB4" w:rsidP="00EB2A9C">
            <w:pPr>
              <w:jc w:val="center"/>
            </w:pPr>
          </w:p>
          <w:p w:rsidR="006C2DB4" w:rsidRDefault="006C2DB4" w:rsidP="00EB2A9C">
            <w:pPr>
              <w:jc w:val="center"/>
            </w:pPr>
            <w:r>
              <w:t>Somnolence</w:t>
            </w:r>
          </w:p>
        </w:tc>
        <w:tc>
          <w:tcPr>
            <w:tcW w:w="4182" w:type="dxa"/>
            <w:vAlign w:val="center"/>
          </w:tcPr>
          <w:p w:rsidR="006C2DB4" w:rsidRPr="006C2DB4" w:rsidRDefault="006C2DB4" w:rsidP="00BC3AC6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r w:rsidRPr="006C2DB4">
              <w:rPr>
                <w:bCs/>
              </w:rPr>
              <w:t>Imovane (zopiclone)</w:t>
            </w:r>
          </w:p>
          <w:p w:rsidR="006C2DB4" w:rsidRPr="006C2DB4" w:rsidRDefault="006C2DB4" w:rsidP="00BC3AC6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r w:rsidRPr="006C2DB4">
              <w:rPr>
                <w:bCs/>
              </w:rPr>
              <w:t>Stilnox (zolpidem)</w:t>
            </w:r>
          </w:p>
          <w:p w:rsidR="006C2DB4" w:rsidRPr="006C2DB4" w:rsidRDefault="00453E92" w:rsidP="00BC3AC6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r w:rsidRPr="006C2DB4">
              <w:rPr>
                <w:bCs/>
              </w:rPr>
              <w:t>Théralène</w:t>
            </w:r>
            <w:r w:rsidR="006C2DB4" w:rsidRPr="006C2DB4">
              <w:rPr>
                <w:bCs/>
              </w:rPr>
              <w:t xml:space="preserve"> </w:t>
            </w:r>
          </w:p>
          <w:p w:rsidR="006C2DB4" w:rsidRPr="006C2DB4" w:rsidRDefault="006C2DB4" w:rsidP="00BC3AC6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r w:rsidRPr="006C2DB4">
              <w:rPr>
                <w:bCs/>
              </w:rPr>
              <w:t xml:space="preserve">Atarax </w:t>
            </w:r>
          </w:p>
          <w:p w:rsidR="006C2DB4" w:rsidRPr="006C2DB4" w:rsidRDefault="006C2DB4" w:rsidP="00BC3AC6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proofErr w:type="spellStart"/>
            <w:r w:rsidRPr="006C2DB4">
              <w:rPr>
                <w:bCs/>
              </w:rPr>
              <w:t>Noctamide</w:t>
            </w:r>
            <w:proofErr w:type="spellEnd"/>
            <w:r w:rsidRPr="006C2DB4">
              <w:rPr>
                <w:bCs/>
              </w:rPr>
              <w:t xml:space="preserve"> </w:t>
            </w:r>
          </w:p>
          <w:p w:rsidR="006C2DB4" w:rsidRPr="006C2DB4" w:rsidRDefault="006C2DB4" w:rsidP="00BC3AC6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r w:rsidRPr="006C2DB4">
              <w:rPr>
                <w:bCs/>
              </w:rPr>
              <w:t xml:space="preserve">Hypnovel </w:t>
            </w:r>
            <w:r w:rsidR="008A307B">
              <w:rPr>
                <w:bCs/>
              </w:rPr>
              <w:t>(O2 + présence médicale</w:t>
            </w:r>
            <w:r w:rsidR="004177C1">
              <w:rPr>
                <w:bCs/>
              </w:rPr>
              <w:t>/ soins palliatifs)</w:t>
            </w:r>
          </w:p>
          <w:p w:rsidR="006C2DB4" w:rsidRPr="006C2DB4" w:rsidRDefault="006C2DB4" w:rsidP="00BC3AC6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r w:rsidRPr="006C2DB4">
              <w:rPr>
                <w:bCs/>
              </w:rPr>
              <w:t xml:space="preserve">Valium </w:t>
            </w:r>
          </w:p>
          <w:p w:rsidR="00DB51E5" w:rsidRPr="00720F5C" w:rsidRDefault="00DB51E5" w:rsidP="006C2DB4">
            <w:pPr>
              <w:pStyle w:val="Pardfaut"/>
              <w:spacing w:before="0" w:line="240" w:lineRule="auto"/>
              <w:ind w:left="360"/>
              <w:rPr>
                <w:rFonts w:ascii="Calibri" w:hAnsi="Calibri"/>
                <w:sz w:val="22"/>
                <w:szCs w:val="22"/>
                <w:u w:color="000000"/>
              </w:rPr>
            </w:pPr>
          </w:p>
        </w:tc>
      </w:tr>
    </w:tbl>
    <w:p w:rsidR="00DB51E5" w:rsidRDefault="00DB51E5"/>
    <w:p w:rsidR="006C2DB4" w:rsidRDefault="006C2DB4"/>
    <w:p w:rsidR="006C2DB4" w:rsidRDefault="006C2DB4"/>
    <w:p w:rsidR="006C2DB4" w:rsidRDefault="006C2DB4"/>
    <w:p w:rsidR="006C2DB4" w:rsidRDefault="006C2DB4"/>
    <w:tbl>
      <w:tblPr>
        <w:tblStyle w:val="Grilledutableau"/>
        <w:tblW w:w="14100" w:type="dxa"/>
        <w:tblLook w:val="04A0" w:firstRow="1" w:lastRow="0" w:firstColumn="1" w:lastColumn="0" w:noHBand="0" w:noVBand="1"/>
      </w:tblPr>
      <w:tblGrid>
        <w:gridCol w:w="3320"/>
        <w:gridCol w:w="3763"/>
        <w:gridCol w:w="1627"/>
        <w:gridCol w:w="1208"/>
        <w:gridCol w:w="4182"/>
      </w:tblGrid>
      <w:tr w:rsidR="006C2DB4" w:rsidTr="006C2DB4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6C2DB4" w:rsidRPr="001D76C5" w:rsidRDefault="006C2DB4" w:rsidP="00EB2A9C">
            <w:pPr>
              <w:jc w:val="center"/>
              <w:rPr>
                <w:b/>
              </w:rPr>
            </w:pPr>
            <w:r w:rsidRPr="001D76C5">
              <w:rPr>
                <w:b/>
              </w:rPr>
              <w:lastRenderedPageBreak/>
              <w:t>Famille thérapeutique</w:t>
            </w:r>
          </w:p>
        </w:tc>
        <w:tc>
          <w:tcPr>
            <w:tcW w:w="10780" w:type="dxa"/>
            <w:gridSpan w:val="4"/>
            <w:tcBorders>
              <w:bottom w:val="single" w:sz="4" w:space="0" w:color="auto"/>
            </w:tcBorders>
            <w:shd w:val="clear" w:color="auto" w:fill="FF3399"/>
            <w:vAlign w:val="center"/>
          </w:tcPr>
          <w:p w:rsidR="006C2DB4" w:rsidRDefault="006C2DB4" w:rsidP="00EB2A9C">
            <w:pPr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Les </w:t>
            </w:r>
            <w:r w:rsidR="00EB2A9C">
              <w:rPr>
                <w:b/>
                <w:sz w:val="36"/>
                <w:szCs w:val="36"/>
              </w:rPr>
              <w:t>A</w:t>
            </w:r>
            <w:r>
              <w:rPr>
                <w:b/>
                <w:sz w:val="36"/>
                <w:szCs w:val="36"/>
              </w:rPr>
              <w:t>nxiolytiques</w:t>
            </w:r>
          </w:p>
          <w:p w:rsidR="006C2DB4" w:rsidRPr="00DD1157" w:rsidRDefault="006C2DB4" w:rsidP="00EB2A9C">
            <w:pPr>
              <w:ind w:left="360"/>
              <w:jc w:val="center"/>
            </w:pPr>
            <w:r w:rsidRPr="00DD1157">
              <w:t>Les psychotropes =&gt; psycholeptiques</w:t>
            </w:r>
          </w:p>
        </w:tc>
      </w:tr>
      <w:tr w:rsidR="006C2DB4" w:rsidTr="006C2DB4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6C2DB4" w:rsidRPr="001D76C5" w:rsidRDefault="006C2DB4" w:rsidP="00EB2A9C">
            <w:pPr>
              <w:jc w:val="center"/>
              <w:rPr>
                <w:b/>
              </w:rPr>
            </w:pPr>
            <w:r w:rsidRPr="001D76C5">
              <w:rPr>
                <w:b/>
              </w:rPr>
              <w:t>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2DB4" w:rsidRPr="0092444E" w:rsidRDefault="006C2DB4" w:rsidP="00EB2A9C">
            <w:pPr>
              <w:rPr>
                <w:b/>
              </w:rPr>
            </w:pPr>
            <w:r w:rsidRPr="0092444E">
              <w:rPr>
                <w:b/>
              </w:rPr>
              <w:t>Anxiété</w:t>
            </w:r>
          </w:p>
          <w:p w:rsidR="006C2DB4" w:rsidRDefault="006C2DB4" w:rsidP="00EB2A9C">
            <w:r>
              <w:t>Stress</w:t>
            </w:r>
          </w:p>
          <w:p w:rsidR="006C2DB4" w:rsidRDefault="006C2DB4" w:rsidP="00EB2A9C">
            <w:r>
              <w:t>Crises de panique</w:t>
            </w:r>
          </w:p>
          <w:p w:rsidR="006C2DB4" w:rsidRPr="00C52D55" w:rsidRDefault="006C2DB4" w:rsidP="006C2DB4">
            <w:pPr>
              <w:rPr>
                <w:b/>
              </w:rPr>
            </w:pPr>
            <w:r>
              <w:t>Peur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B4" w:rsidRDefault="006C2DB4" w:rsidP="006C2DB4">
            <w:r>
              <w:t>Inquiétudes extrêmes</w:t>
            </w:r>
          </w:p>
          <w:p w:rsidR="006C2DB4" w:rsidRDefault="006C2DB4" w:rsidP="006C2DB4">
            <w:r>
              <w:t>Troubles anxieux et dépressifs</w:t>
            </w:r>
          </w:p>
          <w:p w:rsidR="006C2DB4" w:rsidRPr="0092444E" w:rsidRDefault="006C2DB4" w:rsidP="006C2DB4">
            <w:pPr>
              <w:rPr>
                <w:b/>
              </w:rPr>
            </w:pPr>
            <w:r w:rsidRPr="0092444E">
              <w:rPr>
                <w:b/>
              </w:rPr>
              <w:t>Insomnie d’endormissement</w:t>
            </w:r>
          </w:p>
        </w:tc>
      </w:tr>
      <w:tr w:rsidR="006C2DB4" w:rsidTr="006C2DB4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6C2DB4" w:rsidRPr="001D76C5" w:rsidRDefault="006C2DB4" w:rsidP="00EB2A9C">
            <w:pPr>
              <w:jc w:val="center"/>
              <w:rPr>
                <w:b/>
              </w:rPr>
            </w:pPr>
            <w:r>
              <w:rPr>
                <w:b/>
              </w:rPr>
              <w:t>Contre-indications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2DB4" w:rsidRPr="0092444E" w:rsidRDefault="0092444E" w:rsidP="00EB2A9C">
            <w:pPr>
              <w:pStyle w:val="Pardfaut"/>
              <w:spacing w:before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2444E">
              <w:rPr>
                <w:rFonts w:asciiTheme="minorHAnsi" w:hAnsiTheme="minorHAnsi"/>
                <w:b/>
                <w:sz w:val="22"/>
                <w:szCs w:val="22"/>
              </w:rPr>
              <w:t>Insuffisance respiratoire</w:t>
            </w:r>
          </w:p>
          <w:p w:rsidR="006C2DB4" w:rsidRPr="0092444E" w:rsidRDefault="0092444E" w:rsidP="00EB2A9C">
            <w:pPr>
              <w:pStyle w:val="Pardfaut"/>
              <w:spacing w:before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2444E">
              <w:rPr>
                <w:rFonts w:asciiTheme="minorHAnsi" w:hAnsiTheme="minorHAnsi"/>
                <w:b/>
                <w:sz w:val="22"/>
                <w:szCs w:val="22"/>
              </w:rPr>
              <w:t>Apnée du sommeil</w:t>
            </w:r>
          </w:p>
          <w:p w:rsidR="006C2DB4" w:rsidRPr="006C2DB4" w:rsidRDefault="0092444E" w:rsidP="0092444E">
            <w:pPr>
              <w:pStyle w:val="Pardfaut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2DB4">
              <w:rPr>
                <w:rFonts w:asciiTheme="minorHAnsi" w:hAnsiTheme="minorHAnsi"/>
                <w:sz w:val="22"/>
                <w:szCs w:val="22"/>
              </w:rPr>
              <w:t>Myasthéni</w:t>
            </w:r>
            <w:r w:rsidR="006C2DB4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4E" w:rsidRPr="0092444E" w:rsidRDefault="0092444E" w:rsidP="0092444E">
            <w:pPr>
              <w:pStyle w:val="Pardfaut"/>
              <w:spacing w:before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2444E">
              <w:rPr>
                <w:rFonts w:asciiTheme="minorHAnsi" w:hAnsiTheme="minorHAnsi"/>
                <w:b/>
                <w:sz w:val="22"/>
                <w:szCs w:val="22"/>
              </w:rPr>
              <w:t>Insuffisance hépatique sévère</w:t>
            </w:r>
          </w:p>
          <w:p w:rsidR="006C2DB4" w:rsidRPr="00C52D55" w:rsidRDefault="0092444E" w:rsidP="0092444E">
            <w:pPr>
              <w:rPr>
                <w:b/>
              </w:rPr>
            </w:pPr>
            <w:r w:rsidRPr="006C2DB4">
              <w:t>Toxicomanie</w:t>
            </w:r>
          </w:p>
        </w:tc>
      </w:tr>
      <w:tr w:rsidR="006C2DB4" w:rsidTr="006C2DB4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6C2DB4" w:rsidRPr="001D76C5" w:rsidRDefault="006C2DB4" w:rsidP="00EB2A9C">
            <w:pPr>
              <w:jc w:val="center"/>
              <w:rPr>
                <w:b/>
              </w:rPr>
            </w:pPr>
            <w:r w:rsidRPr="001D76C5">
              <w:rPr>
                <w:b/>
              </w:rPr>
              <w:t>Mode d’action</w:t>
            </w:r>
          </w:p>
        </w:tc>
        <w:tc>
          <w:tcPr>
            <w:tcW w:w="10780" w:type="dxa"/>
            <w:gridSpan w:val="4"/>
            <w:tcBorders>
              <w:top w:val="single" w:sz="4" w:space="0" w:color="auto"/>
            </w:tcBorders>
            <w:vAlign w:val="center"/>
          </w:tcPr>
          <w:p w:rsidR="006C2DB4" w:rsidRDefault="006C2DB4" w:rsidP="00EB2A9C">
            <w:r>
              <w:t>Action inhibitrice sur le système nerveux central qui, selon la dose utilisée, entraîne un effet sédatif, le sommeil narcotique ou un coma</w:t>
            </w:r>
          </w:p>
        </w:tc>
      </w:tr>
      <w:tr w:rsidR="006C2DB4" w:rsidTr="006C2DB4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6C2DB4" w:rsidRPr="001D76C5" w:rsidRDefault="006C2DB4" w:rsidP="00EB2A9C">
            <w:pPr>
              <w:jc w:val="center"/>
              <w:rPr>
                <w:b/>
              </w:rPr>
            </w:pPr>
            <w:r w:rsidRPr="001D76C5">
              <w:rPr>
                <w:b/>
              </w:rPr>
              <w:t>Formes galéniques</w:t>
            </w:r>
          </w:p>
        </w:tc>
        <w:tc>
          <w:tcPr>
            <w:tcW w:w="10780" w:type="dxa"/>
            <w:gridSpan w:val="4"/>
            <w:vAlign w:val="center"/>
          </w:tcPr>
          <w:p w:rsidR="006C2DB4" w:rsidRDefault="006C2DB4" w:rsidP="00EB2A9C">
            <w:r>
              <w:t>Comprimés (per os), solution injectable (IV</w:t>
            </w:r>
            <w:r w:rsidR="0092444E">
              <w:t xml:space="preserve"> / IM)</w:t>
            </w:r>
          </w:p>
        </w:tc>
      </w:tr>
      <w:tr w:rsidR="006C2DB4" w:rsidTr="006C2DB4">
        <w:trPr>
          <w:trHeight w:val="484"/>
        </w:trPr>
        <w:tc>
          <w:tcPr>
            <w:tcW w:w="3320" w:type="dxa"/>
            <w:shd w:val="clear" w:color="auto" w:fill="00B0F0"/>
            <w:vAlign w:val="center"/>
          </w:tcPr>
          <w:p w:rsidR="006C2DB4" w:rsidRPr="001D76C5" w:rsidRDefault="006C2DB4" w:rsidP="00EB2A9C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attendus</w:t>
            </w:r>
          </w:p>
        </w:tc>
        <w:tc>
          <w:tcPr>
            <w:tcW w:w="3763" w:type="dxa"/>
            <w:shd w:val="clear" w:color="auto" w:fill="00B0F0"/>
            <w:vAlign w:val="center"/>
          </w:tcPr>
          <w:p w:rsidR="006C2DB4" w:rsidRPr="001D76C5" w:rsidRDefault="006C2DB4" w:rsidP="00EB2A9C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indésirables</w:t>
            </w:r>
          </w:p>
        </w:tc>
        <w:tc>
          <w:tcPr>
            <w:tcW w:w="2835" w:type="dxa"/>
            <w:gridSpan w:val="2"/>
            <w:shd w:val="clear" w:color="auto" w:fill="00B0F0"/>
            <w:vAlign w:val="center"/>
          </w:tcPr>
          <w:p w:rsidR="006C2DB4" w:rsidRPr="001D76C5" w:rsidRDefault="006C2DB4" w:rsidP="00EB2A9C">
            <w:pPr>
              <w:jc w:val="center"/>
              <w:rPr>
                <w:b/>
              </w:rPr>
            </w:pPr>
            <w:r w:rsidRPr="001D76C5">
              <w:rPr>
                <w:b/>
              </w:rPr>
              <w:t>Surveillances</w:t>
            </w:r>
          </w:p>
        </w:tc>
        <w:tc>
          <w:tcPr>
            <w:tcW w:w="4182" w:type="dxa"/>
            <w:shd w:val="clear" w:color="auto" w:fill="00B0F0"/>
            <w:vAlign w:val="center"/>
          </w:tcPr>
          <w:p w:rsidR="006C2DB4" w:rsidRPr="001D76C5" w:rsidRDefault="006C2DB4" w:rsidP="00EB2A9C">
            <w:pPr>
              <w:jc w:val="center"/>
              <w:rPr>
                <w:b/>
              </w:rPr>
            </w:pPr>
            <w:r w:rsidRPr="001D76C5">
              <w:rPr>
                <w:b/>
              </w:rPr>
              <w:t>Principales spécialités</w:t>
            </w:r>
          </w:p>
        </w:tc>
      </w:tr>
      <w:tr w:rsidR="006C2DB4" w:rsidTr="00EB2A9C">
        <w:trPr>
          <w:trHeight w:val="567"/>
        </w:trPr>
        <w:tc>
          <w:tcPr>
            <w:tcW w:w="3320" w:type="dxa"/>
            <w:shd w:val="clear" w:color="auto" w:fill="92D050"/>
            <w:vAlign w:val="center"/>
          </w:tcPr>
          <w:p w:rsidR="006C2DB4" w:rsidRPr="008832BE" w:rsidRDefault="0092444E" w:rsidP="00EB2A9C">
            <w:pPr>
              <w:rPr>
                <w:b/>
              </w:rPr>
            </w:pPr>
            <w:r>
              <w:t>Diminution des manifestations physiques de l’anxiété</w:t>
            </w:r>
          </w:p>
        </w:tc>
        <w:tc>
          <w:tcPr>
            <w:tcW w:w="3763" w:type="dxa"/>
            <w:shd w:val="clear" w:color="auto" w:fill="FF0000"/>
            <w:vAlign w:val="center"/>
          </w:tcPr>
          <w:p w:rsidR="0092444E" w:rsidRDefault="0092444E" w:rsidP="00EB2A9C">
            <w:r>
              <w:t>Confusion</w:t>
            </w:r>
          </w:p>
          <w:p w:rsidR="00BA043A" w:rsidRPr="00B47653" w:rsidRDefault="00BA043A" w:rsidP="00EB2A9C">
            <w:pPr>
              <w:rPr>
                <w:b/>
              </w:rPr>
            </w:pPr>
            <w:r w:rsidRPr="00B47653">
              <w:rPr>
                <w:b/>
              </w:rPr>
              <w:t>Dépendance</w:t>
            </w:r>
          </w:p>
          <w:p w:rsidR="0092444E" w:rsidRDefault="0092444E" w:rsidP="00EB2A9C">
            <w:r>
              <w:t>Somnolence</w:t>
            </w:r>
          </w:p>
          <w:p w:rsidR="0092444E" w:rsidRDefault="0092444E" w:rsidP="00EB2A9C">
            <w:r>
              <w:t>Constipation</w:t>
            </w:r>
          </w:p>
          <w:p w:rsidR="0092444E" w:rsidRDefault="0092444E" w:rsidP="00EB2A9C">
            <w:r>
              <w:t>Etourdissements</w:t>
            </w:r>
          </w:p>
          <w:p w:rsidR="0092444E" w:rsidRDefault="0092444E" w:rsidP="00EB2A9C">
            <w:r>
              <w:t>Pertes de mémoire</w:t>
            </w:r>
          </w:p>
          <w:p w:rsidR="0092444E" w:rsidRDefault="0092444E" w:rsidP="00EB2A9C">
            <w:r>
              <w:t>Faiblesse musculaire</w:t>
            </w:r>
          </w:p>
          <w:p w:rsidR="0092444E" w:rsidRDefault="0092444E" w:rsidP="00EB2A9C">
            <w:r>
              <w:t>Problèmes d’élocution</w:t>
            </w:r>
          </w:p>
          <w:p w:rsidR="006C2DB4" w:rsidRPr="00C52D55" w:rsidRDefault="0092444E" w:rsidP="00EB2A9C">
            <w:pPr>
              <w:rPr>
                <w:rFonts w:eastAsia="Arial Unicode MS" w:cs="Arial Unicode MS"/>
                <w:b/>
              </w:rPr>
            </w:pPr>
            <w:r>
              <w:t>Perte de coordination et d’équilibre</w:t>
            </w:r>
          </w:p>
        </w:tc>
        <w:tc>
          <w:tcPr>
            <w:tcW w:w="2835" w:type="dxa"/>
            <w:gridSpan w:val="2"/>
            <w:shd w:val="clear" w:color="auto" w:fill="FFFF00"/>
            <w:vAlign w:val="center"/>
          </w:tcPr>
          <w:p w:rsidR="006C2DB4" w:rsidRDefault="002C2FD8" w:rsidP="00EB2A9C">
            <w:pPr>
              <w:jc w:val="center"/>
            </w:pPr>
            <w:r>
              <w:t>Etat de conscience</w:t>
            </w:r>
          </w:p>
          <w:p w:rsidR="002C2FD8" w:rsidRDefault="002C2FD8" w:rsidP="00EB2A9C">
            <w:pPr>
              <w:jc w:val="center"/>
            </w:pPr>
          </w:p>
          <w:p w:rsidR="00401F19" w:rsidRDefault="00401F19" w:rsidP="00EB2A9C">
            <w:pPr>
              <w:jc w:val="center"/>
            </w:pPr>
            <w:r>
              <w:t>Qualité du sommeil</w:t>
            </w:r>
          </w:p>
          <w:p w:rsidR="00401F19" w:rsidRDefault="00401F19" w:rsidP="00EB2A9C">
            <w:pPr>
              <w:jc w:val="center"/>
            </w:pPr>
          </w:p>
          <w:p w:rsidR="002C2FD8" w:rsidRDefault="002C2FD8" w:rsidP="00EB2A9C">
            <w:pPr>
              <w:jc w:val="center"/>
            </w:pPr>
            <w:r>
              <w:t>Etat général</w:t>
            </w:r>
          </w:p>
        </w:tc>
        <w:tc>
          <w:tcPr>
            <w:tcW w:w="4182" w:type="dxa"/>
            <w:vAlign w:val="center"/>
          </w:tcPr>
          <w:p w:rsidR="0092444E" w:rsidRDefault="0092444E" w:rsidP="0092444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color="000000"/>
                <w:lang w:val="es-ES_tradnl"/>
              </w:rPr>
            </w:pPr>
            <w:r>
              <w:rPr>
                <w:rStyle w:val="Aucun"/>
                <w:rFonts w:ascii="Calibri" w:hAnsi="Calibri"/>
                <w:b/>
                <w:bCs/>
                <w:u w:color="000000"/>
                <w:lang w:val="it-IT"/>
              </w:rPr>
              <w:t>Benzodiaz</w:t>
            </w:r>
            <w:r>
              <w:rPr>
                <w:rStyle w:val="Aucun"/>
                <w:rFonts w:ascii="Calibri" w:hAnsi="Calibri"/>
                <w:b/>
                <w:bCs/>
                <w:u w:color="000000"/>
              </w:rPr>
              <w:t>épines</w:t>
            </w:r>
            <w:r>
              <w:rPr>
                <w:rStyle w:val="Aucun"/>
                <w:rFonts w:ascii="Calibri" w:hAnsi="Calibri"/>
                <w:u w:color="000000"/>
              </w:rPr>
              <w:t> </w:t>
            </w:r>
            <w:r>
              <w:rPr>
                <w:rStyle w:val="Aucun"/>
                <w:rFonts w:ascii="Calibri" w:hAnsi="Calibri"/>
                <w:u w:color="000000"/>
                <w:lang w:val="es-ES_tradnl"/>
              </w:rPr>
              <w:t>:</w:t>
            </w:r>
          </w:p>
          <w:p w:rsidR="0092444E" w:rsidRDefault="0092444E" w:rsidP="00BC3AC6">
            <w:pPr>
              <w:pStyle w:val="Corps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u w:color="000000"/>
                <w:lang w:val="es-ES_tradnl"/>
              </w:rPr>
              <w:t>lexomil</w:t>
            </w:r>
            <w:proofErr w:type="spellEnd"/>
            <w:r>
              <w:rPr>
                <w:rStyle w:val="Aucun"/>
                <w:rFonts w:ascii="Calibri" w:hAnsi="Calibri"/>
                <w:u w:color="000000"/>
              </w:rPr>
              <w:t>®</w:t>
            </w:r>
            <w:r w:rsidR="00B47653">
              <w:rPr>
                <w:rStyle w:val="Aucun"/>
                <w:rFonts w:ascii="Calibri" w:hAnsi="Calibri"/>
                <w:u w:color="000000"/>
              </w:rPr>
              <w:t xml:space="preserve"> (cauchemars +++)</w:t>
            </w:r>
          </w:p>
          <w:p w:rsidR="0092444E" w:rsidRDefault="0092444E" w:rsidP="00BC3AC6">
            <w:pPr>
              <w:pStyle w:val="Corps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  <w:lang w:val="da-DK"/>
              </w:rPr>
              <w:t>lysanxia</w:t>
            </w:r>
            <w:r>
              <w:rPr>
                <w:rStyle w:val="Aucun"/>
                <w:rFonts w:ascii="Calibri" w:hAnsi="Calibri"/>
                <w:u w:color="000000"/>
              </w:rPr>
              <w:t>®</w:t>
            </w:r>
          </w:p>
          <w:p w:rsidR="0092444E" w:rsidRDefault="0092444E" w:rsidP="00BC3AC6">
            <w:pPr>
              <w:pStyle w:val="Corps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color="000000"/>
              </w:rPr>
            </w:pPr>
            <w:proofErr w:type="spellStart"/>
            <w:proofErr w:type="gramStart"/>
            <w:r>
              <w:rPr>
                <w:rStyle w:val="Aucun"/>
                <w:rFonts w:ascii="Calibri" w:hAnsi="Calibri"/>
                <w:u w:color="000000"/>
              </w:rPr>
              <w:t>seresta</w:t>
            </w:r>
            <w:proofErr w:type="spellEnd"/>
            <w:proofErr w:type="gramEnd"/>
            <w:r>
              <w:rPr>
                <w:rStyle w:val="Aucun"/>
                <w:rFonts w:ascii="Calibri" w:hAnsi="Calibri"/>
                <w:u w:color="000000"/>
              </w:rPr>
              <w:t>®</w:t>
            </w:r>
          </w:p>
          <w:p w:rsidR="0092444E" w:rsidRDefault="0092444E" w:rsidP="00BC3AC6">
            <w:pPr>
              <w:pStyle w:val="Corps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  <w:lang w:val="it-IT"/>
              </w:rPr>
              <w:t>temesta</w:t>
            </w:r>
            <w:r>
              <w:rPr>
                <w:rStyle w:val="Aucun"/>
                <w:rFonts w:ascii="Calibri" w:hAnsi="Calibri"/>
                <w:u w:color="000000"/>
              </w:rPr>
              <w:t>®</w:t>
            </w:r>
          </w:p>
          <w:p w:rsidR="0092444E" w:rsidRDefault="0092444E" w:rsidP="00BC3AC6">
            <w:pPr>
              <w:pStyle w:val="Corps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color="000000"/>
              </w:rPr>
            </w:pPr>
            <w:proofErr w:type="spellStart"/>
            <w:proofErr w:type="gramStart"/>
            <w:r>
              <w:rPr>
                <w:rStyle w:val="Aucun"/>
                <w:rFonts w:ascii="Calibri" w:hAnsi="Calibri"/>
                <w:u w:color="000000"/>
              </w:rPr>
              <w:t>tranxene</w:t>
            </w:r>
            <w:proofErr w:type="spellEnd"/>
            <w:proofErr w:type="gramEnd"/>
            <w:r>
              <w:rPr>
                <w:rStyle w:val="Aucun"/>
                <w:rFonts w:ascii="Calibri" w:hAnsi="Calibri"/>
                <w:u w:color="000000"/>
              </w:rPr>
              <w:t>®</w:t>
            </w:r>
          </w:p>
          <w:p w:rsidR="0092444E" w:rsidRDefault="0092444E" w:rsidP="00BC3AC6">
            <w:pPr>
              <w:pStyle w:val="Corps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color="000000"/>
              </w:rPr>
            </w:pPr>
            <w:proofErr w:type="spellStart"/>
            <w:proofErr w:type="gramStart"/>
            <w:r>
              <w:rPr>
                <w:rStyle w:val="Aucun"/>
                <w:rFonts w:ascii="Calibri" w:hAnsi="Calibri"/>
                <w:u w:color="000000"/>
              </w:rPr>
              <w:t>urbanyl</w:t>
            </w:r>
            <w:proofErr w:type="spellEnd"/>
            <w:proofErr w:type="gramEnd"/>
            <w:r>
              <w:rPr>
                <w:rStyle w:val="Aucun"/>
                <w:rFonts w:ascii="Calibri" w:hAnsi="Calibri"/>
                <w:u w:color="000000"/>
              </w:rPr>
              <w:t>®</w:t>
            </w:r>
          </w:p>
          <w:p w:rsidR="0092444E" w:rsidRDefault="0092444E" w:rsidP="00BC3AC6">
            <w:pPr>
              <w:pStyle w:val="Corps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color="000000"/>
              </w:rPr>
            </w:pPr>
            <w:proofErr w:type="gramStart"/>
            <w:r>
              <w:rPr>
                <w:rStyle w:val="Aucun"/>
                <w:rFonts w:ascii="Calibri" w:hAnsi="Calibri"/>
                <w:u w:color="000000"/>
              </w:rPr>
              <w:t>valium</w:t>
            </w:r>
            <w:proofErr w:type="gramEnd"/>
            <w:r>
              <w:rPr>
                <w:rStyle w:val="Aucun"/>
                <w:rFonts w:ascii="Calibri" w:hAnsi="Calibri"/>
                <w:u w:color="000000"/>
              </w:rPr>
              <w:t>®</w:t>
            </w:r>
          </w:p>
          <w:p w:rsidR="0092444E" w:rsidRDefault="0092444E" w:rsidP="00BC3AC6">
            <w:pPr>
              <w:pStyle w:val="Corps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eastAsia="Calibri" w:hAnsi="Calibri" w:cs="Calibri"/>
                <w:u w:color="000000"/>
              </w:rPr>
            </w:pPr>
            <w:proofErr w:type="spellStart"/>
            <w:proofErr w:type="gramStart"/>
            <w:r>
              <w:rPr>
                <w:rStyle w:val="Aucun"/>
                <w:rFonts w:ascii="Calibri" w:hAnsi="Calibri"/>
                <w:u w:color="000000"/>
              </w:rPr>
              <w:t>xanax</w:t>
            </w:r>
            <w:proofErr w:type="spellEnd"/>
            <w:proofErr w:type="gramEnd"/>
            <w:r>
              <w:rPr>
                <w:rStyle w:val="Aucun"/>
                <w:rFonts w:ascii="Calibri" w:hAnsi="Calibri"/>
                <w:u w:color="000000"/>
              </w:rPr>
              <w:t>®</w:t>
            </w:r>
          </w:p>
          <w:p w:rsidR="0092444E" w:rsidRDefault="0092444E" w:rsidP="0092444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eastAsia="Calibri" w:hAnsi="Calibri" w:cs="Calibri"/>
                <w:u w:color="000000"/>
              </w:rPr>
            </w:pPr>
            <w:proofErr w:type="gramStart"/>
            <w:r>
              <w:rPr>
                <w:rStyle w:val="Aucun"/>
                <w:rFonts w:ascii="Calibri" w:hAnsi="Calibri"/>
                <w:b/>
                <w:bCs/>
                <w:u w:color="000000"/>
                <w:lang w:val="en-US"/>
              </w:rPr>
              <w:t>Carbamates</w:t>
            </w:r>
            <w:r>
              <w:rPr>
                <w:rStyle w:val="Aucun"/>
                <w:rFonts w:ascii="Calibri" w:hAnsi="Calibri"/>
                <w:b/>
                <w:bCs/>
                <w:u w:color="000000"/>
              </w:rPr>
              <w:t> :</w:t>
            </w:r>
            <w:proofErr w:type="gramEnd"/>
            <w:r>
              <w:rPr>
                <w:rStyle w:val="Aucun"/>
                <w:rFonts w:ascii="Calibri" w:hAnsi="Calibri"/>
                <w:u w:color="000000"/>
                <w:lang w:val="pt-PT"/>
              </w:rPr>
              <w:t xml:space="preserve"> equanil</w:t>
            </w:r>
            <w:r>
              <w:rPr>
                <w:rStyle w:val="Aucun"/>
                <w:rFonts w:ascii="Calibri" w:hAnsi="Calibri"/>
                <w:u w:color="000000"/>
              </w:rPr>
              <w:t>®</w:t>
            </w:r>
            <w:r>
              <w:rPr>
                <w:rStyle w:val="Aucun"/>
                <w:rFonts w:ascii="Calibri" w:hAnsi="Calibri"/>
                <w:u w:color="000000"/>
                <w:lang w:val="pt-PT"/>
              </w:rPr>
              <w:t>, atrium</w:t>
            </w:r>
            <w:r>
              <w:rPr>
                <w:rStyle w:val="Aucun"/>
                <w:rFonts w:ascii="Calibri" w:hAnsi="Calibri"/>
                <w:u w:color="000000"/>
              </w:rPr>
              <w:t>®</w:t>
            </w:r>
          </w:p>
          <w:p w:rsidR="006C2DB4" w:rsidRPr="00720F5C" w:rsidRDefault="0092444E" w:rsidP="00BC3AC6">
            <w:pPr>
              <w:pStyle w:val="Pardfaut"/>
              <w:numPr>
                <w:ilvl w:val="0"/>
                <w:numId w:val="8"/>
              </w:numPr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b/>
                <w:bCs/>
                <w:sz w:val="22"/>
                <w:szCs w:val="22"/>
                <w:u w:color="000000"/>
              </w:rPr>
              <w:t>Autres </w:t>
            </w:r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en-US"/>
              </w:rPr>
              <w:t xml:space="preserve">: </w:t>
            </w: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en-US"/>
              </w:rPr>
              <w:t>atarax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</w:t>
            </w:r>
          </w:p>
        </w:tc>
      </w:tr>
    </w:tbl>
    <w:p w:rsidR="006C2DB4" w:rsidRDefault="006C2DB4"/>
    <w:tbl>
      <w:tblPr>
        <w:tblStyle w:val="Grilledutableau"/>
        <w:tblW w:w="14100" w:type="dxa"/>
        <w:tblLook w:val="04A0" w:firstRow="1" w:lastRow="0" w:firstColumn="1" w:lastColumn="0" w:noHBand="0" w:noVBand="1"/>
      </w:tblPr>
      <w:tblGrid>
        <w:gridCol w:w="3320"/>
        <w:gridCol w:w="3763"/>
        <w:gridCol w:w="1627"/>
        <w:gridCol w:w="1208"/>
        <w:gridCol w:w="4182"/>
      </w:tblGrid>
      <w:tr w:rsidR="00EB2A9C" w:rsidTr="00EB2A9C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EB2A9C" w:rsidRPr="001D76C5" w:rsidRDefault="00EB2A9C" w:rsidP="00EB2A9C">
            <w:pPr>
              <w:jc w:val="center"/>
              <w:rPr>
                <w:b/>
              </w:rPr>
            </w:pPr>
            <w:r w:rsidRPr="001D76C5">
              <w:rPr>
                <w:b/>
              </w:rPr>
              <w:lastRenderedPageBreak/>
              <w:t>Famille thérapeutique</w:t>
            </w:r>
          </w:p>
        </w:tc>
        <w:tc>
          <w:tcPr>
            <w:tcW w:w="10780" w:type="dxa"/>
            <w:gridSpan w:val="4"/>
            <w:tcBorders>
              <w:bottom w:val="single" w:sz="4" w:space="0" w:color="auto"/>
            </w:tcBorders>
            <w:shd w:val="clear" w:color="auto" w:fill="FF3399"/>
            <w:vAlign w:val="center"/>
          </w:tcPr>
          <w:p w:rsidR="00EB2A9C" w:rsidRDefault="00EB2A9C" w:rsidP="00EB2A9C">
            <w:pPr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 Neuroleptiques</w:t>
            </w:r>
          </w:p>
          <w:p w:rsidR="00EB2A9C" w:rsidRPr="00DD1157" w:rsidRDefault="00EB2A9C" w:rsidP="00EB2A9C">
            <w:pPr>
              <w:ind w:left="360"/>
              <w:jc w:val="center"/>
            </w:pPr>
            <w:r w:rsidRPr="00DD1157">
              <w:t>Les psychotropes =&gt; psycholeptiques</w:t>
            </w:r>
          </w:p>
        </w:tc>
      </w:tr>
      <w:tr w:rsidR="00EB2A9C" w:rsidTr="00EB2A9C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EB2A9C" w:rsidRPr="001D76C5" w:rsidRDefault="00EB2A9C" w:rsidP="00EB2A9C">
            <w:pPr>
              <w:jc w:val="center"/>
              <w:rPr>
                <w:b/>
              </w:rPr>
            </w:pPr>
            <w:r w:rsidRPr="001D76C5">
              <w:rPr>
                <w:b/>
              </w:rPr>
              <w:t>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A9C" w:rsidRDefault="00EB2A9C" w:rsidP="00CC1AD7">
            <w:r>
              <w:t>Schizophrénie</w:t>
            </w:r>
          </w:p>
          <w:p w:rsidR="00EB2A9C" w:rsidRDefault="00EB2A9C" w:rsidP="00CC1AD7">
            <w:r>
              <w:t>Délires chroniques</w:t>
            </w:r>
          </w:p>
          <w:p w:rsidR="00EB2A9C" w:rsidRDefault="00EB2A9C" w:rsidP="00CC1AD7">
            <w:r>
              <w:t>Névroses graves</w:t>
            </w:r>
          </w:p>
          <w:p w:rsidR="00EB2A9C" w:rsidRDefault="00EB2A9C" w:rsidP="00CC1AD7">
            <w:r>
              <w:t>Ethylisme</w:t>
            </w:r>
          </w:p>
          <w:p w:rsidR="00EB2A9C" w:rsidRPr="00EB2A9C" w:rsidRDefault="00EB2A9C" w:rsidP="00CC1AD7">
            <w:r>
              <w:t>Etats d’agitation et d’agressivité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9C" w:rsidRDefault="00EB2A9C" w:rsidP="00CC1AD7">
            <w:r>
              <w:t>Accès maniaques</w:t>
            </w:r>
          </w:p>
          <w:p w:rsidR="00EB2A9C" w:rsidRDefault="00EB2A9C" w:rsidP="00CC1AD7">
            <w:r>
              <w:t>Insomnies rebelles</w:t>
            </w:r>
          </w:p>
          <w:p w:rsidR="00EB2A9C" w:rsidRDefault="00EB2A9C" w:rsidP="00CC1AD7">
            <w:r>
              <w:t>Douleurs intenses</w:t>
            </w:r>
          </w:p>
          <w:p w:rsidR="00EB2A9C" w:rsidRPr="0092444E" w:rsidRDefault="00EB2A9C" w:rsidP="00CC1AD7">
            <w:pPr>
              <w:rPr>
                <w:b/>
              </w:rPr>
            </w:pPr>
            <w:r>
              <w:t>Hoquet persistant</w:t>
            </w:r>
          </w:p>
        </w:tc>
      </w:tr>
      <w:tr w:rsidR="00EB2A9C" w:rsidTr="00EB2A9C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EB2A9C" w:rsidRPr="001D76C5" w:rsidRDefault="00EB2A9C" w:rsidP="00EB2A9C">
            <w:pPr>
              <w:jc w:val="center"/>
              <w:rPr>
                <w:b/>
              </w:rPr>
            </w:pPr>
            <w:r>
              <w:rPr>
                <w:b/>
              </w:rPr>
              <w:t>Contre-indications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A9C" w:rsidRPr="00EB2A9C" w:rsidRDefault="00EB2A9C" w:rsidP="00CC1AD7">
            <w:pPr>
              <w:pStyle w:val="Pardfaut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2A9C">
              <w:rPr>
                <w:rFonts w:asciiTheme="minorHAnsi" w:hAnsiTheme="minorHAnsi" w:cstheme="minorHAnsi"/>
                <w:sz w:val="22"/>
                <w:szCs w:val="22"/>
              </w:rPr>
              <w:t>Allergie connue</w:t>
            </w:r>
          </w:p>
          <w:p w:rsidR="00EB2A9C" w:rsidRPr="006C2DB4" w:rsidRDefault="00EB2A9C" w:rsidP="00CC1AD7">
            <w:pPr>
              <w:pStyle w:val="Pardfaut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B2A9C">
              <w:rPr>
                <w:rFonts w:asciiTheme="minorHAnsi" w:hAnsiTheme="minorHAnsi" w:cstheme="minorHAnsi"/>
                <w:sz w:val="22"/>
                <w:szCs w:val="22"/>
              </w:rPr>
              <w:t>Troubles du rythme cardiaque (tachycardie, bradycardie, collapsus)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9C" w:rsidRPr="00EB2A9C" w:rsidRDefault="00EB2A9C" w:rsidP="00CC1AD7">
            <w:pPr>
              <w:pStyle w:val="Pardfaut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2A9C">
              <w:rPr>
                <w:rFonts w:asciiTheme="minorHAnsi" w:hAnsiTheme="minorHAnsi" w:cstheme="minorHAnsi"/>
                <w:sz w:val="22"/>
                <w:szCs w:val="22"/>
              </w:rPr>
              <w:t>Glaucome</w:t>
            </w:r>
          </w:p>
          <w:p w:rsidR="00EB2A9C" w:rsidRPr="00EB2A9C" w:rsidRDefault="00EB2A9C" w:rsidP="00CC1AD7">
            <w:pPr>
              <w:pStyle w:val="Pardfaut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2A9C">
              <w:rPr>
                <w:rFonts w:asciiTheme="minorHAnsi" w:hAnsiTheme="minorHAnsi" w:cstheme="minorHAnsi"/>
                <w:sz w:val="22"/>
                <w:szCs w:val="22"/>
              </w:rPr>
              <w:t>Adénome de la prostate</w:t>
            </w:r>
          </w:p>
          <w:p w:rsidR="00EB2A9C" w:rsidRPr="00C52D55" w:rsidRDefault="00EB2A9C" w:rsidP="00CC1AD7">
            <w:pPr>
              <w:rPr>
                <w:b/>
              </w:rPr>
            </w:pPr>
            <w:r w:rsidRPr="00EB2A9C">
              <w:rPr>
                <w:rFonts w:cstheme="minorHAnsi"/>
              </w:rPr>
              <w:t>Porphyries</w:t>
            </w:r>
          </w:p>
        </w:tc>
      </w:tr>
      <w:tr w:rsidR="00EB2A9C" w:rsidTr="00EB2A9C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EB2A9C" w:rsidRPr="001D76C5" w:rsidRDefault="00EB2A9C" w:rsidP="00EB2A9C">
            <w:pPr>
              <w:jc w:val="center"/>
              <w:rPr>
                <w:b/>
              </w:rPr>
            </w:pPr>
            <w:r w:rsidRPr="001D76C5">
              <w:rPr>
                <w:b/>
              </w:rPr>
              <w:t>Mode d’action</w:t>
            </w:r>
          </w:p>
        </w:tc>
        <w:tc>
          <w:tcPr>
            <w:tcW w:w="10780" w:type="dxa"/>
            <w:gridSpan w:val="4"/>
            <w:tcBorders>
              <w:top w:val="single" w:sz="4" w:space="0" w:color="auto"/>
            </w:tcBorders>
            <w:vAlign w:val="center"/>
          </w:tcPr>
          <w:p w:rsidR="00EB2A9C" w:rsidRDefault="00EB2A9C" w:rsidP="00CC1AD7">
            <w:r w:rsidRPr="00EB2A9C">
              <w:rPr>
                <w:rFonts w:cstheme="minorHAnsi"/>
                <w:color w:val="000000" w:themeColor="text1"/>
              </w:rPr>
              <w:t>Les neuroleptiques agissent pour la plupart en bloquant les récepteurs de la dopamine (certains agissent également sur les récepteurs de la sérotonine ou de la noradrénaline</w:t>
            </w:r>
            <w:r>
              <w:rPr>
                <w:rFonts w:cstheme="minorHAnsi"/>
                <w:color w:val="000000" w:themeColor="text1"/>
              </w:rPr>
              <w:t>)</w:t>
            </w:r>
            <w:r w:rsidRPr="00EB2A9C">
              <w:rPr>
                <w:rFonts w:cstheme="minorHAnsi"/>
                <w:color w:val="000000" w:themeColor="text1"/>
              </w:rPr>
              <w:t>. </w:t>
            </w:r>
          </w:p>
        </w:tc>
      </w:tr>
      <w:tr w:rsidR="00EB2A9C" w:rsidTr="00EB2A9C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EB2A9C" w:rsidRPr="001D76C5" w:rsidRDefault="00EB2A9C" w:rsidP="00EB2A9C">
            <w:pPr>
              <w:jc w:val="center"/>
              <w:rPr>
                <w:b/>
              </w:rPr>
            </w:pPr>
            <w:r w:rsidRPr="001D76C5">
              <w:rPr>
                <w:b/>
              </w:rPr>
              <w:t>Formes galéniques</w:t>
            </w:r>
          </w:p>
        </w:tc>
        <w:tc>
          <w:tcPr>
            <w:tcW w:w="10780" w:type="dxa"/>
            <w:gridSpan w:val="4"/>
            <w:vAlign w:val="center"/>
          </w:tcPr>
          <w:p w:rsidR="00EB2A9C" w:rsidRDefault="00EB2A9C" w:rsidP="00EB2A9C">
            <w:r>
              <w:t>Comprimés (per os), solution injectable (IM)</w:t>
            </w:r>
          </w:p>
        </w:tc>
      </w:tr>
      <w:tr w:rsidR="00EB2A9C" w:rsidTr="00EB2A9C">
        <w:trPr>
          <w:trHeight w:val="484"/>
        </w:trPr>
        <w:tc>
          <w:tcPr>
            <w:tcW w:w="3320" w:type="dxa"/>
            <w:shd w:val="clear" w:color="auto" w:fill="00B0F0"/>
            <w:vAlign w:val="center"/>
          </w:tcPr>
          <w:p w:rsidR="00EB2A9C" w:rsidRPr="001D76C5" w:rsidRDefault="00EB2A9C" w:rsidP="00EB2A9C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attendus</w:t>
            </w:r>
          </w:p>
        </w:tc>
        <w:tc>
          <w:tcPr>
            <w:tcW w:w="3763" w:type="dxa"/>
            <w:shd w:val="clear" w:color="auto" w:fill="00B0F0"/>
            <w:vAlign w:val="center"/>
          </w:tcPr>
          <w:p w:rsidR="00EB2A9C" w:rsidRPr="001D76C5" w:rsidRDefault="00EB2A9C" w:rsidP="00EB2A9C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indésirables</w:t>
            </w:r>
          </w:p>
        </w:tc>
        <w:tc>
          <w:tcPr>
            <w:tcW w:w="2835" w:type="dxa"/>
            <w:gridSpan w:val="2"/>
            <w:shd w:val="clear" w:color="auto" w:fill="00B0F0"/>
            <w:vAlign w:val="center"/>
          </w:tcPr>
          <w:p w:rsidR="00EB2A9C" w:rsidRPr="001D76C5" w:rsidRDefault="00EB2A9C" w:rsidP="00EB2A9C">
            <w:pPr>
              <w:jc w:val="center"/>
              <w:rPr>
                <w:b/>
              </w:rPr>
            </w:pPr>
            <w:r w:rsidRPr="001D76C5">
              <w:rPr>
                <w:b/>
              </w:rPr>
              <w:t>Surveillances</w:t>
            </w:r>
          </w:p>
        </w:tc>
        <w:tc>
          <w:tcPr>
            <w:tcW w:w="4182" w:type="dxa"/>
            <w:shd w:val="clear" w:color="auto" w:fill="00B0F0"/>
            <w:vAlign w:val="center"/>
          </w:tcPr>
          <w:p w:rsidR="00EB2A9C" w:rsidRPr="001D76C5" w:rsidRDefault="00EB2A9C" w:rsidP="00EB2A9C">
            <w:pPr>
              <w:jc w:val="center"/>
              <w:rPr>
                <w:b/>
              </w:rPr>
            </w:pPr>
            <w:r w:rsidRPr="001D76C5">
              <w:rPr>
                <w:b/>
              </w:rPr>
              <w:t>Principales spécialités</w:t>
            </w:r>
          </w:p>
        </w:tc>
      </w:tr>
      <w:tr w:rsidR="00EB2A9C" w:rsidTr="00EB2A9C">
        <w:trPr>
          <w:trHeight w:val="567"/>
        </w:trPr>
        <w:tc>
          <w:tcPr>
            <w:tcW w:w="3320" w:type="dxa"/>
            <w:shd w:val="clear" w:color="auto" w:fill="92D050"/>
            <w:vAlign w:val="center"/>
          </w:tcPr>
          <w:p w:rsidR="00CC1AD7" w:rsidRDefault="00CC1AD7" w:rsidP="00EB2A9C">
            <w:r>
              <w:t>Réduction de l’agitation</w:t>
            </w:r>
          </w:p>
          <w:p w:rsidR="00CC1AD7" w:rsidRDefault="00CC1AD7" w:rsidP="00EB2A9C"/>
          <w:p w:rsidR="00CC1AD7" w:rsidRDefault="00CC1AD7" w:rsidP="00EB2A9C">
            <w:r>
              <w:t>Prévention de l’activité mentale délirante avec confusion</w:t>
            </w:r>
          </w:p>
          <w:p w:rsidR="00CC1AD7" w:rsidRDefault="00CC1AD7" w:rsidP="00EB2A9C"/>
          <w:p w:rsidR="00EB2A9C" w:rsidRPr="008832BE" w:rsidRDefault="00CC1AD7" w:rsidP="00EB2A9C">
            <w:pPr>
              <w:rPr>
                <w:b/>
              </w:rPr>
            </w:pPr>
            <w:r>
              <w:t>Prévention des nausées/vomissements</w:t>
            </w:r>
          </w:p>
        </w:tc>
        <w:tc>
          <w:tcPr>
            <w:tcW w:w="3763" w:type="dxa"/>
            <w:shd w:val="clear" w:color="auto" w:fill="FF0000"/>
            <w:vAlign w:val="center"/>
          </w:tcPr>
          <w:p w:rsidR="00CC1AD7" w:rsidRPr="00E36890" w:rsidRDefault="00CC1AD7" w:rsidP="00EB2A9C">
            <w:pPr>
              <w:rPr>
                <w:b/>
              </w:rPr>
            </w:pPr>
            <w:r w:rsidRPr="00E36890">
              <w:rPr>
                <w:b/>
              </w:rPr>
              <w:t>Sécheresse buccale</w:t>
            </w:r>
          </w:p>
          <w:p w:rsidR="00CC1AD7" w:rsidRDefault="00CC1AD7" w:rsidP="00EB2A9C">
            <w:r>
              <w:t>Constipation</w:t>
            </w:r>
          </w:p>
          <w:p w:rsidR="00CC1AD7" w:rsidRDefault="00CC1AD7" w:rsidP="00EB2A9C">
            <w:r>
              <w:t>Rétention urinaire</w:t>
            </w:r>
          </w:p>
          <w:p w:rsidR="00CC1AD7" w:rsidRDefault="00CC1AD7" w:rsidP="00EB2A9C">
            <w:r>
              <w:t>Confusion et troubles de l’accommodation oculaire</w:t>
            </w:r>
          </w:p>
          <w:p w:rsidR="00CC1AD7" w:rsidRDefault="00CC1AD7" w:rsidP="00EB2A9C">
            <w:r>
              <w:t>Réactions paradoxales et inversion de l’humeur</w:t>
            </w:r>
          </w:p>
          <w:p w:rsidR="00CC1AD7" w:rsidRDefault="00CC1AD7" w:rsidP="00EB2A9C">
            <w:r>
              <w:t>Somnolence</w:t>
            </w:r>
          </w:p>
          <w:p w:rsidR="00892E51" w:rsidRPr="00E36890" w:rsidRDefault="00892E51" w:rsidP="00EB2A9C">
            <w:pPr>
              <w:rPr>
                <w:b/>
              </w:rPr>
            </w:pPr>
            <w:r w:rsidRPr="00E36890">
              <w:rPr>
                <w:b/>
              </w:rPr>
              <w:t>Asthénie</w:t>
            </w:r>
          </w:p>
          <w:p w:rsidR="00CC1AD7" w:rsidRDefault="00CC1AD7" w:rsidP="00EB2A9C">
            <w:r>
              <w:t>Dépression</w:t>
            </w:r>
          </w:p>
          <w:p w:rsidR="00CC1AD7" w:rsidRDefault="00CC1AD7" w:rsidP="00EB2A9C">
            <w:r>
              <w:t>Aménorrhée</w:t>
            </w:r>
          </w:p>
          <w:p w:rsidR="00CC1AD7" w:rsidRPr="00E36890" w:rsidRDefault="00CC1AD7" w:rsidP="00EB2A9C">
            <w:pPr>
              <w:rPr>
                <w:b/>
              </w:rPr>
            </w:pPr>
            <w:r w:rsidRPr="00E36890">
              <w:rPr>
                <w:b/>
              </w:rPr>
              <w:t>Prise de poids</w:t>
            </w:r>
          </w:p>
          <w:p w:rsidR="00EB2A9C" w:rsidRDefault="00CC1AD7" w:rsidP="00EB2A9C">
            <w:r>
              <w:t>Photosensibilisation</w:t>
            </w:r>
          </w:p>
          <w:p w:rsidR="00F2697D" w:rsidRPr="00C52D55" w:rsidRDefault="00F2697D" w:rsidP="00EB2A9C">
            <w:pPr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Troubles de la sexualité</w:t>
            </w:r>
          </w:p>
        </w:tc>
        <w:tc>
          <w:tcPr>
            <w:tcW w:w="2835" w:type="dxa"/>
            <w:gridSpan w:val="2"/>
            <w:shd w:val="clear" w:color="auto" w:fill="FFFF00"/>
            <w:vAlign w:val="center"/>
          </w:tcPr>
          <w:p w:rsidR="00CC1AD7" w:rsidRPr="00CC1AD7" w:rsidRDefault="00CC1AD7" w:rsidP="00CC1AD7">
            <w:pPr>
              <w:jc w:val="center"/>
              <w:rPr>
                <w:b/>
              </w:rPr>
            </w:pPr>
            <w:r w:rsidRPr="00CC1AD7">
              <w:rPr>
                <w:b/>
              </w:rPr>
              <w:t>Un ECG est à faire en début de traitement</w:t>
            </w:r>
          </w:p>
          <w:p w:rsidR="00CC1AD7" w:rsidRDefault="00CC1AD7" w:rsidP="00CC1AD7">
            <w:pPr>
              <w:jc w:val="center"/>
            </w:pPr>
          </w:p>
          <w:p w:rsidR="00CC1AD7" w:rsidRPr="00CC1AD7" w:rsidRDefault="00CC1AD7" w:rsidP="00CC1AD7">
            <w:pPr>
              <w:jc w:val="center"/>
              <w:rPr>
                <w:b/>
              </w:rPr>
            </w:pPr>
            <w:r w:rsidRPr="00CC1AD7">
              <w:rPr>
                <w:b/>
              </w:rPr>
              <w:t>Syndrome malin des neuroleptiques</w:t>
            </w:r>
          </w:p>
          <w:p w:rsidR="00CC1AD7" w:rsidRDefault="00CC1AD7" w:rsidP="00CC1AD7">
            <w:pPr>
              <w:jc w:val="center"/>
            </w:pPr>
          </w:p>
          <w:p w:rsidR="00CC1AD7" w:rsidRPr="00CC1AD7" w:rsidRDefault="00CC1AD7" w:rsidP="00CC1AD7">
            <w:pPr>
              <w:jc w:val="center"/>
              <w:rPr>
                <w:b/>
              </w:rPr>
            </w:pPr>
            <w:r w:rsidRPr="00CC1AD7">
              <w:rPr>
                <w:b/>
              </w:rPr>
              <w:t>FC</w:t>
            </w:r>
          </w:p>
          <w:p w:rsidR="00CC1AD7" w:rsidRDefault="00CC1AD7" w:rsidP="00CC1AD7">
            <w:pPr>
              <w:jc w:val="center"/>
            </w:pPr>
            <w:r w:rsidRPr="00CC1AD7">
              <w:rPr>
                <w:b/>
              </w:rPr>
              <w:t>TA</w:t>
            </w:r>
          </w:p>
          <w:p w:rsidR="00CC1AD7" w:rsidRDefault="00CC1AD7" w:rsidP="00CC1AD7">
            <w:pPr>
              <w:jc w:val="center"/>
            </w:pPr>
            <w:r>
              <w:t>FR</w:t>
            </w:r>
          </w:p>
          <w:p w:rsidR="00CC1AD7" w:rsidRPr="00CC1AD7" w:rsidRDefault="00CC1AD7" w:rsidP="00CC1AD7">
            <w:pPr>
              <w:jc w:val="center"/>
              <w:rPr>
                <w:b/>
              </w:rPr>
            </w:pPr>
            <w:bookmarkStart w:id="0" w:name="_GoBack"/>
            <w:bookmarkEnd w:id="0"/>
            <w:r w:rsidRPr="00CC1AD7">
              <w:rPr>
                <w:b/>
              </w:rPr>
              <w:t>T°</w:t>
            </w:r>
          </w:p>
          <w:p w:rsidR="00CC1AD7" w:rsidRDefault="00CC1AD7" w:rsidP="00CC1AD7">
            <w:pPr>
              <w:jc w:val="center"/>
            </w:pPr>
            <w:r>
              <w:t>Poids</w:t>
            </w:r>
          </w:p>
          <w:p w:rsidR="00693F8B" w:rsidRDefault="00693F8B" w:rsidP="00CC1AD7">
            <w:pPr>
              <w:jc w:val="center"/>
            </w:pPr>
            <w:r>
              <w:t>Transit</w:t>
            </w:r>
          </w:p>
          <w:p w:rsidR="00CC1AD7" w:rsidRDefault="00CC1AD7" w:rsidP="00CC1AD7">
            <w:pPr>
              <w:jc w:val="center"/>
            </w:pPr>
            <w:r>
              <w:t>Etat de conscience</w:t>
            </w:r>
          </w:p>
          <w:p w:rsidR="00CC1AD7" w:rsidRDefault="00CC1AD7" w:rsidP="00CC1AD7">
            <w:pPr>
              <w:jc w:val="center"/>
            </w:pPr>
          </w:p>
          <w:p w:rsidR="00CC1AD7" w:rsidRPr="00CC1AD7" w:rsidRDefault="00CC1AD7" w:rsidP="00CC1AD7">
            <w:pPr>
              <w:jc w:val="center"/>
              <w:rPr>
                <w:b/>
              </w:rPr>
            </w:pPr>
            <w:r w:rsidRPr="00CC1AD7">
              <w:rPr>
                <w:b/>
              </w:rPr>
              <w:t>Surveillance de la bonne prise du traitement +++</w:t>
            </w:r>
          </w:p>
          <w:p w:rsidR="00CC1AD7" w:rsidRDefault="00CC1AD7" w:rsidP="00CC1AD7">
            <w:pPr>
              <w:jc w:val="center"/>
            </w:pPr>
          </w:p>
          <w:p w:rsidR="00EB2A9C" w:rsidRDefault="00EB2A9C" w:rsidP="00CC1AD7">
            <w:pPr>
              <w:jc w:val="center"/>
            </w:pPr>
          </w:p>
        </w:tc>
        <w:tc>
          <w:tcPr>
            <w:tcW w:w="4182" w:type="dxa"/>
            <w:vAlign w:val="center"/>
          </w:tcPr>
          <w:p w:rsidR="00CC1859" w:rsidRDefault="00CC1859" w:rsidP="00CC185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</w:pPr>
            <w:r>
              <w:rPr>
                <w:rStyle w:val="Aucun"/>
                <w:rFonts w:ascii="Calibri" w:hAnsi="Calibri"/>
                <w:b/>
                <w:bCs/>
                <w:u w:color="000000"/>
              </w:rPr>
              <w:lastRenderedPageBreak/>
              <w:t>Neuroleptiques de 1e génération :</w:t>
            </w:r>
          </w:p>
          <w:p w:rsidR="00CC1859" w:rsidRDefault="00CC1859" w:rsidP="00CC185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val="single" w:color="000000"/>
                <w:lang w:val="en-US"/>
              </w:rPr>
            </w:pPr>
            <w:r>
              <w:rPr>
                <w:rStyle w:val="Aucun"/>
                <w:rFonts w:ascii="Calibri" w:hAnsi="Calibri"/>
                <w:u w:val="single" w:color="000000"/>
              </w:rPr>
              <w:t>Phé</w:t>
            </w:r>
            <w:r>
              <w:rPr>
                <w:rStyle w:val="Aucun"/>
                <w:rFonts w:ascii="Calibri" w:hAnsi="Calibri"/>
                <w:u w:val="single" w:color="000000"/>
                <w:lang w:val="en-US"/>
              </w:rPr>
              <w:t>nothiazine :</w:t>
            </w:r>
          </w:p>
          <w:p w:rsidR="00CC1859" w:rsidRDefault="00CC1859" w:rsidP="00BC3AC6">
            <w:pPr>
              <w:pStyle w:val="Corps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  <w:lang w:val="it-IT"/>
              </w:rPr>
              <w:t>Chlorpromazine (Largactil</w:t>
            </w:r>
            <w:r>
              <w:rPr>
                <w:rStyle w:val="Aucun"/>
                <w:rFonts w:ascii="Calibri" w:hAnsi="Calibri"/>
                <w:u w:color="000000"/>
              </w:rPr>
              <w:t>®)</w:t>
            </w:r>
          </w:p>
          <w:p w:rsidR="00CC1859" w:rsidRDefault="00CC1859" w:rsidP="00BC3AC6">
            <w:pPr>
              <w:pStyle w:val="Corps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Cyamé</w:t>
            </w:r>
            <w:r>
              <w:rPr>
                <w:rStyle w:val="Aucun"/>
                <w:rFonts w:ascii="Calibri" w:hAnsi="Calibri"/>
                <w:u w:color="000000"/>
                <w:lang w:val="en-US"/>
              </w:rPr>
              <w:t>mazine (Tercian</w:t>
            </w:r>
            <w:r>
              <w:rPr>
                <w:rStyle w:val="Aucun"/>
                <w:rFonts w:ascii="Calibri" w:hAnsi="Calibri"/>
                <w:u w:color="000000"/>
              </w:rPr>
              <w:t>®)</w:t>
            </w:r>
          </w:p>
          <w:p w:rsidR="00CC1859" w:rsidRDefault="00CC1859" w:rsidP="00BC3AC6">
            <w:pPr>
              <w:pStyle w:val="Corps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Lévomépromazine (Nozinan®)</w:t>
            </w:r>
          </w:p>
          <w:p w:rsidR="00CC1859" w:rsidRDefault="00CC1859" w:rsidP="00CC185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val="single" w:color="000000"/>
                <w:lang w:val="en-US"/>
              </w:rPr>
              <w:t>Butyroph</w:t>
            </w:r>
            <w:r>
              <w:rPr>
                <w:rStyle w:val="Aucun"/>
                <w:rFonts w:ascii="Calibri" w:hAnsi="Calibri"/>
                <w:u w:val="single" w:color="000000"/>
              </w:rPr>
              <w:t xml:space="preserve">énones et </w:t>
            </w:r>
            <w:r w:rsidR="00480619">
              <w:rPr>
                <w:rStyle w:val="Aucun"/>
                <w:rFonts w:ascii="Calibri" w:hAnsi="Calibri"/>
                <w:u w:val="single" w:color="000000"/>
              </w:rPr>
              <w:t>apparentés:</w:t>
            </w:r>
            <w:r>
              <w:rPr>
                <w:rStyle w:val="Aucun"/>
                <w:rFonts w:ascii="Calibri" w:hAnsi="Calibri"/>
                <w:u w:color="000000"/>
              </w:rPr>
              <w:t xml:space="preserve"> </w:t>
            </w:r>
          </w:p>
          <w:p w:rsidR="00CC1859" w:rsidRDefault="00CC1859" w:rsidP="00BC3AC6">
            <w:pPr>
              <w:pStyle w:val="Corps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color="000000"/>
                <w:lang w:val="pt-PT"/>
              </w:rPr>
            </w:pPr>
            <w:r>
              <w:rPr>
                <w:rStyle w:val="Aucun"/>
                <w:rFonts w:ascii="Calibri" w:hAnsi="Calibri"/>
                <w:u w:color="000000"/>
              </w:rPr>
              <w:t>Halopéridol (Haldol®</w:t>
            </w:r>
            <w:r>
              <w:rPr>
                <w:rStyle w:val="Aucun"/>
                <w:rFonts w:ascii="Calibri" w:hAnsi="Calibri"/>
                <w:u w:color="000000"/>
                <w:lang w:val="pt-PT"/>
              </w:rPr>
              <w:t>)</w:t>
            </w:r>
          </w:p>
          <w:p w:rsidR="00CC1859" w:rsidRDefault="00CC1859" w:rsidP="00BC3AC6">
            <w:pPr>
              <w:pStyle w:val="Corps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  <w:lang w:val="pt-PT"/>
              </w:rPr>
              <w:t>Pipampe</w:t>
            </w:r>
            <w:r>
              <w:rPr>
                <w:rStyle w:val="Aucun"/>
                <w:rFonts w:ascii="Calibri" w:hAnsi="Calibri"/>
                <w:u w:color="000000"/>
              </w:rPr>
              <w:t>́</w:t>
            </w:r>
            <w:r>
              <w:rPr>
                <w:rStyle w:val="Aucun"/>
                <w:rFonts w:ascii="Calibri" w:hAnsi="Calibri"/>
                <w:u w:color="000000"/>
                <w:lang w:val="it-IT"/>
              </w:rPr>
              <w:t>rone (Dipiperon</w:t>
            </w:r>
            <w:r>
              <w:rPr>
                <w:rStyle w:val="Aucun"/>
                <w:rFonts w:ascii="Calibri" w:hAnsi="Calibri"/>
                <w:u w:color="000000"/>
              </w:rPr>
              <w:t>®)</w:t>
            </w:r>
          </w:p>
          <w:p w:rsidR="00CC1859" w:rsidRDefault="00480619" w:rsidP="00CC185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color="000000"/>
                <w:lang w:val="en-US"/>
              </w:rPr>
            </w:pPr>
            <w:r>
              <w:rPr>
                <w:rStyle w:val="Aucun"/>
                <w:rFonts w:ascii="Calibri" w:hAnsi="Calibri"/>
                <w:u w:val="single" w:color="000000"/>
                <w:lang w:val="en-US"/>
              </w:rPr>
              <w:t>Benzamide</w:t>
            </w:r>
            <w:r>
              <w:rPr>
                <w:rStyle w:val="Aucun"/>
                <w:rFonts w:ascii="Calibri" w:hAnsi="Calibri"/>
                <w:u w:color="000000"/>
                <w:lang w:val="en-US"/>
              </w:rPr>
              <w:t>:</w:t>
            </w:r>
          </w:p>
          <w:p w:rsidR="00CC1859" w:rsidRDefault="00CC1859" w:rsidP="00BC3AC6">
            <w:pPr>
              <w:pStyle w:val="Corps"/>
              <w:numPr>
                <w:ilvl w:val="0"/>
                <w:numId w:val="1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color="000000"/>
                <w:lang w:val="en-US"/>
              </w:rPr>
            </w:pPr>
            <w:r>
              <w:rPr>
                <w:rStyle w:val="Aucun"/>
                <w:rFonts w:ascii="Calibri" w:hAnsi="Calibri"/>
                <w:u w:color="000000"/>
                <w:lang w:val="en-US"/>
              </w:rPr>
              <w:t>Sulpiride (Dogmatil®)</w:t>
            </w:r>
          </w:p>
          <w:p w:rsidR="00CC1859" w:rsidRDefault="00CC1859" w:rsidP="00BC3AC6">
            <w:pPr>
              <w:pStyle w:val="Corps"/>
              <w:numPr>
                <w:ilvl w:val="0"/>
                <w:numId w:val="1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color="000000"/>
                <w:lang w:val="en-US"/>
              </w:rPr>
            </w:pPr>
            <w:r>
              <w:rPr>
                <w:rStyle w:val="Aucun"/>
                <w:rFonts w:ascii="Calibri" w:hAnsi="Calibri"/>
                <w:u w:color="000000"/>
                <w:lang w:val="en-US"/>
              </w:rPr>
              <w:t xml:space="preserve">Tiapride (Tiapridal®) </w:t>
            </w:r>
          </w:p>
          <w:p w:rsidR="00CC1859" w:rsidRDefault="00480619" w:rsidP="00CC185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color="000000"/>
                <w:lang w:val="en-US"/>
              </w:rPr>
            </w:pPr>
            <w:r>
              <w:rPr>
                <w:rStyle w:val="Aucun"/>
                <w:rFonts w:ascii="Calibri" w:hAnsi="Calibri"/>
                <w:u w:color="000000"/>
                <w:lang w:val="en-US"/>
              </w:rPr>
              <w:lastRenderedPageBreak/>
              <w:t>Thioxanthène:</w:t>
            </w:r>
          </w:p>
          <w:p w:rsidR="00CC1859" w:rsidRDefault="00CC1859" w:rsidP="00BC3AC6">
            <w:pPr>
              <w:pStyle w:val="Corps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color="000000"/>
                <w:lang w:val="en-US"/>
              </w:rPr>
            </w:pPr>
            <w:r>
              <w:rPr>
                <w:rStyle w:val="Aucun"/>
                <w:rFonts w:ascii="Calibri" w:hAnsi="Calibri"/>
                <w:u w:color="000000"/>
                <w:lang w:val="en-US"/>
              </w:rPr>
              <w:t>Flupenthixol (Fluanxol®)</w:t>
            </w:r>
          </w:p>
          <w:p w:rsidR="00CC1859" w:rsidRDefault="00CC1859" w:rsidP="00BC3AC6">
            <w:pPr>
              <w:pStyle w:val="Corps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  <w:lang w:val="en-US"/>
              </w:rPr>
              <w:t>Zuclopentixol (Clopixol®)</w:t>
            </w:r>
          </w:p>
          <w:p w:rsidR="00CC1859" w:rsidRDefault="00CC1859" w:rsidP="00CC185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u w:val="single" w:color="000000"/>
                <w:lang w:val="it-IT"/>
              </w:rPr>
              <w:t>Dibenzo-oxaze</w:t>
            </w:r>
            <w:r>
              <w:rPr>
                <w:rStyle w:val="Aucun"/>
                <w:rFonts w:ascii="Calibri" w:hAnsi="Calibri"/>
                <w:u w:val="single" w:color="000000"/>
              </w:rPr>
              <w:t>́pine</w:t>
            </w:r>
            <w:r>
              <w:rPr>
                <w:rStyle w:val="Aucun"/>
                <w:rFonts w:ascii="Calibri" w:hAnsi="Calibri"/>
                <w:u w:color="000000"/>
              </w:rPr>
              <w:t xml:space="preserve"> : Loxapine (Loxapac®)</w:t>
            </w:r>
          </w:p>
          <w:p w:rsidR="00CC1859" w:rsidRDefault="00CC1859" w:rsidP="00CC185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</w:pPr>
            <w:r>
              <w:rPr>
                <w:rStyle w:val="Aucun"/>
                <w:rFonts w:ascii="Calibri" w:hAnsi="Calibri"/>
                <w:b/>
                <w:bCs/>
                <w:u w:color="000000"/>
              </w:rPr>
              <w:t>Neuroleptiques de 2e génération :</w:t>
            </w:r>
          </w:p>
          <w:p w:rsidR="00CC1859" w:rsidRDefault="00CC1859" w:rsidP="00CC185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val="single" w:color="000000"/>
                <w:lang w:val="it-IT"/>
              </w:rPr>
              <w:t xml:space="preserve">Benzamide </w:t>
            </w:r>
            <w:r>
              <w:rPr>
                <w:rStyle w:val="Aucun"/>
                <w:rFonts w:ascii="Calibri" w:hAnsi="Calibri"/>
                <w:u w:color="000000"/>
                <w:lang w:val="it-IT"/>
              </w:rPr>
              <w:t>: Amisulpride (Solian</w:t>
            </w:r>
            <w:r>
              <w:rPr>
                <w:rStyle w:val="Aucun"/>
                <w:rFonts w:ascii="Calibri" w:hAnsi="Calibri"/>
                <w:u w:color="000000"/>
              </w:rPr>
              <w:t xml:space="preserve">®) </w:t>
            </w:r>
          </w:p>
          <w:p w:rsidR="00CC1859" w:rsidRDefault="00CC1859" w:rsidP="00CC185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 xml:space="preserve">Benzisoxazole : </w:t>
            </w:r>
          </w:p>
          <w:p w:rsidR="00CC1859" w:rsidRDefault="00CC1859" w:rsidP="00BC3AC6">
            <w:pPr>
              <w:pStyle w:val="Corps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color="000000"/>
                <w:lang w:val="pt-PT"/>
              </w:rPr>
            </w:pPr>
            <w:r>
              <w:rPr>
                <w:rStyle w:val="Aucun"/>
                <w:rFonts w:ascii="Calibri" w:hAnsi="Calibri"/>
                <w:u w:color="000000"/>
              </w:rPr>
              <w:t>Rispé</w:t>
            </w:r>
            <w:r>
              <w:rPr>
                <w:rStyle w:val="Aucun"/>
                <w:rFonts w:ascii="Calibri" w:hAnsi="Calibri"/>
                <w:u w:color="000000"/>
                <w:lang w:val="it-IT"/>
              </w:rPr>
              <w:t>ridone (Risperdal</w:t>
            </w:r>
            <w:r>
              <w:rPr>
                <w:rStyle w:val="Aucun"/>
                <w:rFonts w:ascii="Calibri" w:hAnsi="Calibri"/>
                <w:u w:color="000000"/>
              </w:rPr>
              <w:t>®</w:t>
            </w:r>
            <w:r>
              <w:rPr>
                <w:rStyle w:val="Aucun"/>
                <w:rFonts w:ascii="Calibri" w:hAnsi="Calibri"/>
                <w:u w:color="000000"/>
                <w:lang w:val="pt-PT"/>
              </w:rPr>
              <w:t>)</w:t>
            </w:r>
          </w:p>
          <w:p w:rsidR="00CC1859" w:rsidRDefault="00CC1859" w:rsidP="00BC3AC6">
            <w:pPr>
              <w:pStyle w:val="Corps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  <w:lang w:val="pt-PT"/>
              </w:rPr>
              <w:t>Pipampe</w:t>
            </w:r>
            <w:r>
              <w:rPr>
                <w:rStyle w:val="Aucun"/>
                <w:rFonts w:ascii="Calibri" w:hAnsi="Calibri"/>
                <w:u w:color="000000"/>
              </w:rPr>
              <w:t>́</w:t>
            </w:r>
            <w:r>
              <w:rPr>
                <w:rStyle w:val="Aucun"/>
                <w:rFonts w:ascii="Calibri" w:hAnsi="Calibri"/>
                <w:u w:color="000000"/>
                <w:lang w:val="it-IT"/>
              </w:rPr>
              <w:t>rone (Dipiperon</w:t>
            </w:r>
            <w:r>
              <w:rPr>
                <w:rStyle w:val="Aucun"/>
                <w:rFonts w:ascii="Calibri" w:hAnsi="Calibri"/>
                <w:u w:color="000000"/>
              </w:rPr>
              <w:t>®)</w:t>
            </w:r>
          </w:p>
          <w:p w:rsidR="00CC1859" w:rsidRDefault="00480619" w:rsidP="00CC185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val="single" w:color="000000"/>
                <w:lang w:val="nl-NL"/>
              </w:rPr>
              <w:t>Dibenzoaze</w:t>
            </w:r>
            <w:r>
              <w:rPr>
                <w:rStyle w:val="Aucun"/>
                <w:rFonts w:ascii="Calibri" w:hAnsi="Calibri"/>
                <w:u w:val="single" w:color="000000"/>
              </w:rPr>
              <w:t>́pine:</w:t>
            </w:r>
            <w:r w:rsidR="00CC1859">
              <w:rPr>
                <w:rStyle w:val="Aucun"/>
                <w:rFonts w:ascii="Calibri" w:hAnsi="Calibri"/>
                <w:u w:color="000000"/>
              </w:rPr>
              <w:t xml:space="preserve"> </w:t>
            </w:r>
          </w:p>
          <w:p w:rsidR="00CC1859" w:rsidRDefault="00CC1859" w:rsidP="00BC3AC6">
            <w:pPr>
              <w:pStyle w:val="Corps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color="000000"/>
                <w:lang w:val="it-IT"/>
              </w:rPr>
            </w:pPr>
            <w:r>
              <w:rPr>
                <w:rStyle w:val="Aucun"/>
                <w:rFonts w:ascii="Calibri" w:hAnsi="Calibri"/>
                <w:u w:color="000000"/>
              </w:rPr>
              <w:t>Clozapine (Leponex®</w:t>
            </w:r>
            <w:r>
              <w:rPr>
                <w:rStyle w:val="Aucun"/>
                <w:rFonts w:ascii="Calibri" w:hAnsi="Calibri"/>
                <w:u w:color="000000"/>
                <w:lang w:val="it-IT"/>
              </w:rPr>
              <w:t>)</w:t>
            </w:r>
          </w:p>
          <w:p w:rsidR="00CC1859" w:rsidRDefault="00CC1859" w:rsidP="00BC3AC6">
            <w:pPr>
              <w:pStyle w:val="Corps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  <w:lang w:val="it-IT"/>
              </w:rPr>
              <w:t>Olanzapine (Zyprexa</w:t>
            </w:r>
            <w:r>
              <w:rPr>
                <w:rStyle w:val="Aucun"/>
                <w:rFonts w:ascii="Calibri" w:hAnsi="Calibri"/>
                <w:u w:color="000000"/>
              </w:rPr>
              <w:t>®, Zalasta®)</w:t>
            </w:r>
          </w:p>
          <w:p w:rsidR="00CC1859" w:rsidRDefault="00CC1859" w:rsidP="00BC3AC6">
            <w:pPr>
              <w:pStyle w:val="Corps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  <w:lang w:val="it-IT"/>
              </w:rPr>
              <w:t>Que</w:t>
            </w:r>
            <w:r>
              <w:rPr>
                <w:rStyle w:val="Aucun"/>
                <w:rFonts w:ascii="Calibri" w:hAnsi="Calibri"/>
                <w:u w:color="000000"/>
              </w:rPr>
              <w:t>́tiapine (Xeroquel®)</w:t>
            </w:r>
          </w:p>
          <w:p w:rsidR="00CC1859" w:rsidRDefault="00CC1859" w:rsidP="00CC185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  <w:lang w:val="pt-PT"/>
              </w:rPr>
              <w:t>Quinolinone : Aripiprazole (Abilify</w:t>
            </w:r>
            <w:r>
              <w:rPr>
                <w:rStyle w:val="Aucun"/>
                <w:rFonts w:ascii="Calibri" w:hAnsi="Calibri"/>
                <w:u w:color="000000"/>
              </w:rPr>
              <w:t>®)</w:t>
            </w:r>
          </w:p>
          <w:p w:rsidR="00CC1859" w:rsidRDefault="00CC1859" w:rsidP="00CC185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</w:pPr>
            <w:r>
              <w:rPr>
                <w:rStyle w:val="Aucun"/>
                <w:rFonts w:ascii="Calibri" w:hAnsi="Calibri"/>
                <w:b/>
                <w:bCs/>
                <w:u w:color="000000"/>
              </w:rPr>
              <w:t xml:space="preserve">Neuroleptiques « cachés </w:t>
            </w:r>
            <w:r>
              <w:rPr>
                <w:rStyle w:val="Aucun"/>
                <w:rFonts w:ascii="Calibri" w:hAnsi="Calibri"/>
                <w:b/>
                <w:bCs/>
                <w:u w:color="000000"/>
                <w:lang w:val="ru-RU"/>
              </w:rPr>
              <w:t>» </w:t>
            </w:r>
            <w:r>
              <w:rPr>
                <w:rStyle w:val="Aucun"/>
                <w:rFonts w:ascii="Calibri" w:hAnsi="Calibri"/>
                <w:b/>
                <w:bCs/>
                <w:u w:color="000000"/>
              </w:rPr>
              <w:t>:</w:t>
            </w:r>
          </w:p>
          <w:p w:rsidR="00CC1859" w:rsidRDefault="00CC1859" w:rsidP="00BC3AC6">
            <w:pPr>
              <w:pStyle w:val="Pardfaut"/>
              <w:numPr>
                <w:ilvl w:val="0"/>
                <w:numId w:val="8"/>
              </w:numPr>
              <w:spacing w:before="0" w:line="240" w:lineRule="auto"/>
              <w:rPr>
                <w:rStyle w:val="Aucun"/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Dompé</w:t>
            </w:r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it-IT"/>
              </w:rPr>
              <w:t>ridone (Droleptan</w:t>
            </w: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®)</w:t>
            </w:r>
          </w:p>
          <w:p w:rsidR="00CC1859" w:rsidRDefault="00CC1859" w:rsidP="00BC3AC6">
            <w:pPr>
              <w:pStyle w:val="Pardfaut"/>
              <w:numPr>
                <w:ilvl w:val="0"/>
                <w:numId w:val="8"/>
              </w:numPr>
              <w:spacing w:before="0" w:line="240" w:lineRule="auto"/>
              <w:rPr>
                <w:rStyle w:val="Aucun"/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Mé</w:t>
            </w:r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it-IT"/>
              </w:rPr>
              <w:t>topimazine (Vogalene</w:t>
            </w: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®)</w:t>
            </w:r>
          </w:p>
          <w:p w:rsidR="00EB2A9C" w:rsidRPr="00720F5C" w:rsidRDefault="00CC1859" w:rsidP="00BC3AC6">
            <w:pPr>
              <w:pStyle w:val="Pardfaut"/>
              <w:numPr>
                <w:ilvl w:val="0"/>
                <w:numId w:val="8"/>
              </w:numPr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Mé</w:t>
            </w:r>
            <w:r>
              <w:rPr>
                <w:rStyle w:val="Aucun"/>
                <w:rFonts w:ascii="Calibri" w:hAnsi="Calibri"/>
                <w:sz w:val="22"/>
                <w:szCs w:val="22"/>
                <w:u w:color="000000"/>
                <w:lang w:val="it-IT"/>
              </w:rPr>
              <w:t>toclopramide (Primperan</w:t>
            </w: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®)</w:t>
            </w:r>
          </w:p>
        </w:tc>
      </w:tr>
    </w:tbl>
    <w:p w:rsidR="00EB2A9C" w:rsidRDefault="00EB2A9C"/>
    <w:p w:rsidR="004C2CC1" w:rsidRDefault="004C2CC1"/>
    <w:p w:rsidR="004C2CC1" w:rsidRDefault="004C2CC1"/>
    <w:p w:rsidR="004C2CC1" w:rsidRDefault="004C2CC1"/>
    <w:p w:rsidR="004C2CC1" w:rsidRDefault="004C2CC1"/>
    <w:tbl>
      <w:tblPr>
        <w:tblStyle w:val="Grilledutableau"/>
        <w:tblW w:w="14100" w:type="dxa"/>
        <w:tblLook w:val="04A0" w:firstRow="1" w:lastRow="0" w:firstColumn="1" w:lastColumn="0" w:noHBand="0" w:noVBand="1"/>
      </w:tblPr>
      <w:tblGrid>
        <w:gridCol w:w="3320"/>
        <w:gridCol w:w="3763"/>
        <w:gridCol w:w="1627"/>
        <w:gridCol w:w="1208"/>
        <w:gridCol w:w="4182"/>
      </w:tblGrid>
      <w:tr w:rsidR="004C2CC1" w:rsidTr="00C45CA3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4C2CC1" w:rsidRPr="001D76C5" w:rsidRDefault="004C2CC1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lastRenderedPageBreak/>
              <w:t>Famille thérapeutique</w:t>
            </w:r>
          </w:p>
        </w:tc>
        <w:tc>
          <w:tcPr>
            <w:tcW w:w="10780" w:type="dxa"/>
            <w:gridSpan w:val="4"/>
            <w:tcBorders>
              <w:bottom w:val="single" w:sz="4" w:space="0" w:color="auto"/>
            </w:tcBorders>
            <w:shd w:val="clear" w:color="auto" w:fill="FF3399"/>
            <w:vAlign w:val="center"/>
          </w:tcPr>
          <w:p w:rsidR="004C2CC1" w:rsidRDefault="004C2CC1" w:rsidP="00C45CA3">
            <w:pPr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Les </w:t>
            </w:r>
            <w:r w:rsidR="004D19EC">
              <w:rPr>
                <w:b/>
                <w:sz w:val="36"/>
                <w:szCs w:val="36"/>
              </w:rPr>
              <w:t>Thymorégulateurs</w:t>
            </w:r>
          </w:p>
          <w:p w:rsidR="004C2CC1" w:rsidRPr="00DD1157" w:rsidRDefault="004C2CC1" w:rsidP="00C45CA3">
            <w:pPr>
              <w:ind w:left="360"/>
              <w:jc w:val="center"/>
            </w:pPr>
            <w:r w:rsidRPr="00DD1157">
              <w:t>Les psychotropes =&gt; psycholeptiques</w:t>
            </w:r>
          </w:p>
        </w:tc>
      </w:tr>
      <w:tr w:rsidR="004C2CC1" w:rsidTr="00C45CA3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4C2CC1" w:rsidRPr="001D76C5" w:rsidRDefault="004C2CC1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9EC" w:rsidRDefault="004D19EC" w:rsidP="00C45CA3">
            <w:r>
              <w:t>Prophylaxie du trouble bipolaire</w:t>
            </w:r>
          </w:p>
          <w:p w:rsidR="004C2CC1" w:rsidRPr="00C52D55" w:rsidRDefault="004D19EC" w:rsidP="004D19EC">
            <w:pPr>
              <w:rPr>
                <w:b/>
              </w:rPr>
            </w:pPr>
            <w:r>
              <w:t>Prévention des rechutes, crises de manie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9EC" w:rsidRDefault="004D19EC" w:rsidP="004D19EC">
            <w:r>
              <w:t>Traitement des accès dépressifs</w:t>
            </w:r>
          </w:p>
          <w:p w:rsidR="004C2CC1" w:rsidRPr="0092444E" w:rsidRDefault="004D19EC" w:rsidP="004D19EC">
            <w:pPr>
              <w:rPr>
                <w:b/>
              </w:rPr>
            </w:pPr>
            <w:r>
              <w:t>Traitement curatif de l’épisode maniaque</w:t>
            </w:r>
          </w:p>
        </w:tc>
      </w:tr>
      <w:tr w:rsidR="004C2CC1" w:rsidTr="00C45CA3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4C2CC1" w:rsidRPr="001D76C5" w:rsidRDefault="004C2CC1" w:rsidP="00C45CA3">
            <w:pPr>
              <w:jc w:val="center"/>
              <w:rPr>
                <w:b/>
              </w:rPr>
            </w:pPr>
            <w:r>
              <w:rPr>
                <w:b/>
              </w:rPr>
              <w:t>Contre-indications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9EC" w:rsidRDefault="004D19EC" w:rsidP="004D19EC">
            <w:pPr>
              <w:pStyle w:val="Pardfaut"/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Grossesse/allaitement</w:t>
            </w:r>
          </w:p>
          <w:p w:rsidR="004D19EC" w:rsidRDefault="004D19EC" w:rsidP="004D19EC">
            <w:pPr>
              <w:pStyle w:val="Pardfaut"/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Avec consommation d’alcool</w:t>
            </w:r>
          </w:p>
          <w:p w:rsidR="004D19EC" w:rsidRDefault="004D19EC" w:rsidP="004D19EC">
            <w:pPr>
              <w:pStyle w:val="Pardfaut"/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Pathologie rénale ou hépatique</w:t>
            </w:r>
          </w:p>
          <w:p w:rsidR="004C2CC1" w:rsidRDefault="004D19EC" w:rsidP="004D19EC">
            <w:pPr>
              <w:pStyle w:val="Pardfaut"/>
              <w:spacing w:before="0" w:line="240" w:lineRule="auto"/>
              <w:rPr>
                <w:rStyle w:val="Aucun"/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Lésion cérébrale</w:t>
            </w:r>
          </w:p>
          <w:p w:rsidR="004D19EC" w:rsidRPr="004D19EC" w:rsidRDefault="004D19EC" w:rsidP="004D19EC">
            <w:pPr>
              <w:pStyle w:val="Pardfaut"/>
              <w:spacing w:before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D19EC">
              <w:rPr>
                <w:rFonts w:asciiTheme="minorHAnsi" w:hAnsiTheme="minorHAnsi"/>
                <w:b/>
                <w:sz w:val="22"/>
                <w:szCs w:val="22"/>
              </w:rPr>
              <w:t>Insuffisance rénale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9EC" w:rsidRDefault="004D19EC" w:rsidP="004D19EC">
            <w:pPr>
              <w:pStyle w:val="Pardfaut"/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Trouble du rythme</w:t>
            </w:r>
          </w:p>
          <w:p w:rsidR="004D19EC" w:rsidRDefault="004D19EC" w:rsidP="004D19EC">
            <w:pPr>
              <w:pStyle w:val="Pardfaut"/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Traitement diurétique </w:t>
            </w:r>
          </w:p>
          <w:p w:rsidR="004C2CC1" w:rsidRPr="00C52D55" w:rsidRDefault="004D19EC" w:rsidP="004D19EC">
            <w:pPr>
              <w:rPr>
                <w:b/>
              </w:rPr>
            </w:pPr>
            <w:r>
              <w:rPr>
                <w:rStyle w:val="Aucun"/>
                <w:rFonts w:ascii="Calibri" w:hAnsi="Calibri"/>
                <w:u w:color="000000"/>
              </w:rPr>
              <w:t>Déshydratation ou déplétion sodée (manque de sodium dans le sang)</w:t>
            </w:r>
          </w:p>
        </w:tc>
      </w:tr>
      <w:tr w:rsidR="004C2CC1" w:rsidTr="00C45CA3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4C2CC1" w:rsidRPr="001D76C5" w:rsidRDefault="004C2CC1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Mode d’action</w:t>
            </w:r>
          </w:p>
        </w:tc>
        <w:tc>
          <w:tcPr>
            <w:tcW w:w="10780" w:type="dxa"/>
            <w:gridSpan w:val="4"/>
            <w:tcBorders>
              <w:top w:val="single" w:sz="4" w:space="0" w:color="auto"/>
            </w:tcBorders>
            <w:vAlign w:val="center"/>
          </w:tcPr>
          <w:p w:rsidR="004C2CC1" w:rsidRDefault="004D19EC" w:rsidP="00C45CA3">
            <w:r>
              <w:t>Modifications de l’équilibre hydroélectrique, des activités enzymatiques, du signal intracellulaire</w:t>
            </w:r>
          </w:p>
        </w:tc>
      </w:tr>
      <w:tr w:rsidR="004C2CC1" w:rsidTr="00C45CA3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4C2CC1" w:rsidRPr="001D76C5" w:rsidRDefault="004C2CC1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Formes galéniques</w:t>
            </w:r>
          </w:p>
        </w:tc>
        <w:tc>
          <w:tcPr>
            <w:tcW w:w="10780" w:type="dxa"/>
            <w:gridSpan w:val="4"/>
            <w:vAlign w:val="center"/>
          </w:tcPr>
          <w:p w:rsidR="004C2CC1" w:rsidRDefault="004C2CC1" w:rsidP="00C45CA3">
            <w:r>
              <w:t>Comprimés (per os), solution injectable (IM)</w:t>
            </w:r>
          </w:p>
        </w:tc>
      </w:tr>
      <w:tr w:rsidR="004C2CC1" w:rsidTr="00C45CA3">
        <w:trPr>
          <w:trHeight w:val="484"/>
        </w:trPr>
        <w:tc>
          <w:tcPr>
            <w:tcW w:w="3320" w:type="dxa"/>
            <w:shd w:val="clear" w:color="auto" w:fill="00B0F0"/>
            <w:vAlign w:val="center"/>
          </w:tcPr>
          <w:p w:rsidR="004C2CC1" w:rsidRPr="001D76C5" w:rsidRDefault="004C2CC1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attendus</w:t>
            </w:r>
          </w:p>
        </w:tc>
        <w:tc>
          <w:tcPr>
            <w:tcW w:w="3763" w:type="dxa"/>
            <w:shd w:val="clear" w:color="auto" w:fill="00B0F0"/>
            <w:vAlign w:val="center"/>
          </w:tcPr>
          <w:p w:rsidR="004C2CC1" w:rsidRPr="001D76C5" w:rsidRDefault="004C2CC1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indésirables</w:t>
            </w:r>
          </w:p>
        </w:tc>
        <w:tc>
          <w:tcPr>
            <w:tcW w:w="2835" w:type="dxa"/>
            <w:gridSpan w:val="2"/>
            <w:shd w:val="clear" w:color="auto" w:fill="00B0F0"/>
            <w:vAlign w:val="center"/>
          </w:tcPr>
          <w:p w:rsidR="004C2CC1" w:rsidRPr="001D76C5" w:rsidRDefault="004C2CC1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Surveillances</w:t>
            </w:r>
          </w:p>
        </w:tc>
        <w:tc>
          <w:tcPr>
            <w:tcW w:w="4182" w:type="dxa"/>
            <w:shd w:val="clear" w:color="auto" w:fill="00B0F0"/>
            <w:vAlign w:val="center"/>
          </w:tcPr>
          <w:p w:rsidR="004C2CC1" w:rsidRPr="001D76C5" w:rsidRDefault="004C2CC1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Principales spécialités</w:t>
            </w:r>
          </w:p>
        </w:tc>
      </w:tr>
      <w:tr w:rsidR="004C2CC1" w:rsidTr="00C45CA3">
        <w:trPr>
          <w:trHeight w:val="567"/>
        </w:trPr>
        <w:tc>
          <w:tcPr>
            <w:tcW w:w="3320" w:type="dxa"/>
            <w:shd w:val="clear" w:color="auto" w:fill="92D050"/>
            <w:vAlign w:val="center"/>
          </w:tcPr>
          <w:p w:rsidR="004C2CC1" w:rsidRPr="008832BE" w:rsidRDefault="004D19EC" w:rsidP="00C45CA3">
            <w:pPr>
              <w:rPr>
                <w:b/>
              </w:rPr>
            </w:pPr>
            <w:r>
              <w:t>Amélioration de la qualité de vie des malades en réduisant la fréquence et l’intensité des cycles ainsi qu’en stabilisant leur humeur</w:t>
            </w:r>
          </w:p>
        </w:tc>
        <w:tc>
          <w:tcPr>
            <w:tcW w:w="3763" w:type="dxa"/>
            <w:shd w:val="clear" w:color="auto" w:fill="FF0000"/>
            <w:vAlign w:val="center"/>
          </w:tcPr>
          <w:p w:rsidR="004D19EC" w:rsidRDefault="004D19EC" w:rsidP="00C45CA3">
            <w:r>
              <w:t>Tremblements</w:t>
            </w:r>
          </w:p>
          <w:p w:rsidR="004D19EC" w:rsidRDefault="00966A12" w:rsidP="00C45CA3">
            <w:r>
              <w:t xml:space="preserve">Prise </w:t>
            </w:r>
            <w:r w:rsidR="004D19EC">
              <w:t>de poids</w:t>
            </w:r>
          </w:p>
          <w:p w:rsidR="004D19EC" w:rsidRDefault="00966A12" w:rsidP="00C45CA3">
            <w:r>
              <w:t>Hypercalcémie</w:t>
            </w:r>
          </w:p>
          <w:p w:rsidR="004D19EC" w:rsidRDefault="00966A12" w:rsidP="00C45CA3">
            <w:r>
              <w:t xml:space="preserve">Syndrome </w:t>
            </w:r>
            <w:r w:rsidR="004D19EC">
              <w:t>néphrotique</w:t>
            </w:r>
          </w:p>
          <w:p w:rsidR="004D19EC" w:rsidRDefault="00966A12" w:rsidP="004D19EC">
            <w:r>
              <w:t>Nausées</w:t>
            </w:r>
          </w:p>
          <w:p w:rsidR="004D19EC" w:rsidRDefault="00966A12" w:rsidP="004D19EC">
            <w:r>
              <w:t>Diarrhées</w:t>
            </w:r>
          </w:p>
          <w:p w:rsidR="004D19EC" w:rsidRDefault="00966A12" w:rsidP="004D19EC">
            <w:r>
              <w:t xml:space="preserve">Troubles </w:t>
            </w:r>
            <w:r w:rsidR="004D19EC">
              <w:t>de la conduction</w:t>
            </w:r>
          </w:p>
          <w:p w:rsidR="004D19EC" w:rsidRDefault="00966A12" w:rsidP="004D19EC">
            <w:r>
              <w:t>Acné</w:t>
            </w:r>
          </w:p>
          <w:p w:rsidR="004D19EC" w:rsidRDefault="00966A12" w:rsidP="004D19EC">
            <w:r>
              <w:t>Prurit</w:t>
            </w:r>
          </w:p>
          <w:p w:rsidR="004D19EC" w:rsidRDefault="00966A12" w:rsidP="004D19EC">
            <w:r>
              <w:t>Psoriasis</w:t>
            </w:r>
          </w:p>
          <w:p w:rsidR="004D19EC" w:rsidRDefault="00966A12" w:rsidP="004D19EC">
            <w:r>
              <w:t>Confusion</w:t>
            </w:r>
          </w:p>
          <w:p w:rsidR="004D19EC" w:rsidRDefault="00966A12" w:rsidP="004D19EC">
            <w:r>
              <w:t>Somnolence</w:t>
            </w:r>
          </w:p>
          <w:p w:rsidR="004D19EC" w:rsidRDefault="00966A12" w:rsidP="004D19EC">
            <w:r>
              <w:t>Vertiges</w:t>
            </w:r>
          </w:p>
          <w:p w:rsidR="004D19EC" w:rsidRDefault="00966A12" w:rsidP="004D19EC">
            <w:r>
              <w:t>Céphalées</w:t>
            </w:r>
          </w:p>
          <w:p w:rsidR="004C2CC1" w:rsidRPr="00C52D55" w:rsidRDefault="00966A12" w:rsidP="00966A12">
            <w:pPr>
              <w:rPr>
                <w:rFonts w:eastAsia="Arial Unicode MS" w:cs="Arial Unicode MS"/>
                <w:b/>
              </w:rPr>
            </w:pPr>
            <w:r>
              <w:t xml:space="preserve">Irritabilité </w:t>
            </w:r>
          </w:p>
        </w:tc>
        <w:tc>
          <w:tcPr>
            <w:tcW w:w="2835" w:type="dxa"/>
            <w:gridSpan w:val="2"/>
            <w:shd w:val="clear" w:color="auto" w:fill="FFFF00"/>
            <w:vAlign w:val="center"/>
          </w:tcPr>
          <w:p w:rsidR="00966A12" w:rsidRPr="00966A12" w:rsidRDefault="00966A12" w:rsidP="00966A12">
            <w:pPr>
              <w:jc w:val="center"/>
              <w:rPr>
                <w:rFonts w:eastAsia="Times New Roman" w:cstheme="minorHAnsi"/>
                <w:bCs/>
                <w:lang w:eastAsia="fr-FR"/>
              </w:rPr>
            </w:pPr>
            <w:r w:rsidRPr="00966A12">
              <w:rPr>
                <w:rFonts w:eastAsia="Times New Roman" w:cstheme="minorHAnsi"/>
                <w:bCs/>
                <w:lang w:eastAsia="fr-FR"/>
              </w:rPr>
              <w:t>Comportement du patient</w:t>
            </w:r>
          </w:p>
          <w:p w:rsidR="00966A12" w:rsidRPr="00966A12" w:rsidRDefault="00966A12" w:rsidP="00966A12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966A12" w:rsidRDefault="00966A12" w:rsidP="00966A12">
            <w:pPr>
              <w:jc w:val="center"/>
              <w:rPr>
                <w:rFonts w:cstheme="minorHAnsi"/>
              </w:rPr>
            </w:pPr>
            <w:r w:rsidRPr="00966A12">
              <w:rPr>
                <w:rFonts w:cstheme="minorHAnsi"/>
              </w:rPr>
              <w:t>Lithium :</w:t>
            </w:r>
          </w:p>
          <w:p w:rsidR="00966A12" w:rsidRDefault="00966A12" w:rsidP="00966A12">
            <w:pPr>
              <w:jc w:val="center"/>
              <w:rPr>
                <w:rFonts w:cstheme="minorHAnsi"/>
              </w:rPr>
            </w:pPr>
          </w:p>
          <w:p w:rsidR="00966A12" w:rsidRDefault="00966A12" w:rsidP="00966A12">
            <w:pPr>
              <w:jc w:val="center"/>
              <w:rPr>
                <w:rFonts w:cstheme="minorHAnsi"/>
              </w:rPr>
            </w:pPr>
            <w:r w:rsidRPr="00966A12">
              <w:rPr>
                <w:rFonts w:cstheme="minorHAnsi"/>
              </w:rPr>
              <w:t>Lithiémie</w:t>
            </w:r>
          </w:p>
          <w:p w:rsidR="00966A12" w:rsidRDefault="00966A12" w:rsidP="00966A12">
            <w:pPr>
              <w:jc w:val="center"/>
              <w:rPr>
                <w:rFonts w:cstheme="minorHAnsi"/>
              </w:rPr>
            </w:pPr>
            <w:r w:rsidRPr="00966A12">
              <w:rPr>
                <w:rFonts w:cstheme="minorHAnsi"/>
              </w:rPr>
              <w:t>Bilans rénal et thyroïdien tous les 6 mois</w:t>
            </w:r>
          </w:p>
          <w:p w:rsidR="00966A12" w:rsidRDefault="00966A12" w:rsidP="00966A12">
            <w:pPr>
              <w:jc w:val="center"/>
              <w:rPr>
                <w:rFonts w:cstheme="minorHAnsi"/>
              </w:rPr>
            </w:pPr>
            <w:r w:rsidRPr="00966A12">
              <w:rPr>
                <w:rFonts w:cstheme="minorHAnsi"/>
              </w:rPr>
              <w:t>Calcémie et ECG tous les ans</w:t>
            </w:r>
          </w:p>
          <w:p w:rsidR="006B05B7" w:rsidRDefault="006B05B7" w:rsidP="00966A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Poids</w:t>
            </w:r>
          </w:p>
          <w:p w:rsidR="00966A12" w:rsidRPr="00966A12" w:rsidRDefault="00966A12" w:rsidP="00966A12">
            <w:pPr>
              <w:jc w:val="center"/>
              <w:rPr>
                <w:rFonts w:cstheme="minorHAnsi"/>
              </w:rPr>
            </w:pPr>
          </w:p>
          <w:p w:rsidR="00966A12" w:rsidRDefault="00966A12" w:rsidP="00966A12">
            <w:pPr>
              <w:jc w:val="center"/>
              <w:rPr>
                <w:rFonts w:cstheme="minorHAnsi"/>
              </w:rPr>
            </w:pPr>
            <w:r w:rsidRPr="00966A12">
              <w:rPr>
                <w:rFonts w:cstheme="minorHAnsi"/>
              </w:rPr>
              <w:t>Antiépileptiques</w:t>
            </w:r>
            <w:r>
              <w:rPr>
                <w:rFonts w:cstheme="minorHAnsi"/>
              </w:rPr>
              <w:t> :</w:t>
            </w:r>
          </w:p>
          <w:p w:rsidR="00966A12" w:rsidRDefault="00966A12" w:rsidP="00966A12">
            <w:pPr>
              <w:rPr>
                <w:rFonts w:cstheme="minorHAnsi"/>
              </w:rPr>
            </w:pPr>
          </w:p>
          <w:p w:rsidR="00966A12" w:rsidRDefault="00966A12" w:rsidP="00966A12">
            <w:pPr>
              <w:jc w:val="center"/>
              <w:rPr>
                <w:rFonts w:cstheme="minorHAnsi"/>
              </w:rPr>
            </w:pPr>
            <w:r w:rsidRPr="00966A12">
              <w:rPr>
                <w:rFonts w:cstheme="minorHAnsi"/>
              </w:rPr>
              <w:t>Contrôle régulier NFS</w:t>
            </w:r>
          </w:p>
          <w:p w:rsidR="00966A12" w:rsidRDefault="00966A12" w:rsidP="00966A12">
            <w:pPr>
              <w:jc w:val="center"/>
              <w:rPr>
                <w:rFonts w:cstheme="minorHAnsi"/>
              </w:rPr>
            </w:pPr>
            <w:r w:rsidRPr="00966A12">
              <w:rPr>
                <w:rFonts w:cstheme="minorHAnsi"/>
              </w:rPr>
              <w:t>Plaquettes</w:t>
            </w:r>
          </w:p>
          <w:p w:rsidR="00966A12" w:rsidRPr="00966A12" w:rsidRDefault="00966A12" w:rsidP="00966A12">
            <w:pPr>
              <w:jc w:val="center"/>
              <w:rPr>
                <w:rFonts w:cstheme="minorHAnsi"/>
              </w:rPr>
            </w:pPr>
            <w:r w:rsidRPr="00966A12">
              <w:rPr>
                <w:rFonts w:cstheme="minorHAnsi"/>
              </w:rPr>
              <w:t>Bilan hépatique complet</w:t>
            </w:r>
          </w:p>
          <w:p w:rsidR="004C2CC1" w:rsidRDefault="004C2CC1" w:rsidP="00C45CA3">
            <w:pPr>
              <w:jc w:val="center"/>
            </w:pPr>
          </w:p>
        </w:tc>
        <w:tc>
          <w:tcPr>
            <w:tcW w:w="4182" w:type="dxa"/>
            <w:vAlign w:val="center"/>
          </w:tcPr>
          <w:p w:rsidR="004D19EC" w:rsidRPr="004D19EC" w:rsidRDefault="004D19EC" w:rsidP="004D19EC">
            <w:pPr>
              <w:rPr>
                <w:rFonts w:cstheme="minorHAnsi"/>
                <w:color w:val="000000" w:themeColor="text1"/>
              </w:rPr>
            </w:pPr>
            <w:r w:rsidRPr="004D19EC">
              <w:rPr>
                <w:rFonts w:cstheme="minorHAnsi"/>
                <w:color w:val="000000" w:themeColor="text1"/>
              </w:rPr>
              <w:t xml:space="preserve">Lithium : </w:t>
            </w:r>
            <w:proofErr w:type="spellStart"/>
            <w:r w:rsidRPr="004D19EC">
              <w:rPr>
                <w:rFonts w:cstheme="minorHAnsi"/>
                <w:b/>
                <w:bCs/>
                <w:color w:val="000000" w:themeColor="text1"/>
              </w:rPr>
              <w:t>Teralithe</w:t>
            </w:r>
            <w:proofErr w:type="spellEnd"/>
            <w:r w:rsidRPr="004D19EC">
              <w:rPr>
                <w:rFonts w:cstheme="minorHAnsi"/>
                <w:color w:val="000000" w:themeColor="text1"/>
              </w:rPr>
              <w:t xml:space="preserve">®️ (traitement de référence) </w:t>
            </w:r>
          </w:p>
          <w:p w:rsidR="004D19EC" w:rsidRDefault="004D19EC" w:rsidP="004D19EC">
            <w:pPr>
              <w:rPr>
                <w:rFonts w:cstheme="minorHAnsi"/>
                <w:color w:val="000000" w:themeColor="text1"/>
              </w:rPr>
            </w:pPr>
            <w:r w:rsidRPr="004D19EC">
              <w:rPr>
                <w:rFonts w:cstheme="minorHAnsi"/>
                <w:color w:val="000000" w:themeColor="text1"/>
              </w:rPr>
              <w:t xml:space="preserve">Antiépileptiques : </w:t>
            </w:r>
          </w:p>
          <w:p w:rsidR="004D19EC" w:rsidRPr="004D19EC" w:rsidRDefault="004D19EC" w:rsidP="00BC3AC6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</w:rPr>
            </w:pPr>
            <w:r w:rsidRPr="004D19EC">
              <w:rPr>
                <w:rFonts w:cstheme="minorHAnsi"/>
                <w:color w:val="000000" w:themeColor="text1"/>
              </w:rPr>
              <w:t>Valproate (</w:t>
            </w:r>
            <w:proofErr w:type="spellStart"/>
            <w:r w:rsidRPr="004D19EC">
              <w:rPr>
                <w:rFonts w:cstheme="minorHAnsi"/>
                <w:b/>
                <w:bCs/>
                <w:color w:val="000000" w:themeColor="text1"/>
              </w:rPr>
              <w:t>Depakote</w:t>
            </w:r>
            <w:proofErr w:type="spellEnd"/>
            <w:r w:rsidRPr="004D19EC">
              <w:rPr>
                <w:rFonts w:cstheme="minorHAnsi"/>
              </w:rPr>
              <w:t xml:space="preserve">®️, </w:t>
            </w:r>
            <w:proofErr w:type="spellStart"/>
            <w:r w:rsidRPr="004D19EC">
              <w:rPr>
                <w:rFonts w:cstheme="minorHAnsi"/>
                <w:b/>
                <w:bCs/>
              </w:rPr>
              <w:t>Depamide</w:t>
            </w:r>
            <w:proofErr w:type="spellEnd"/>
            <w:r w:rsidRPr="004D19EC">
              <w:rPr>
                <w:rFonts w:cstheme="minorHAnsi"/>
              </w:rPr>
              <w:t>®️)</w:t>
            </w:r>
          </w:p>
          <w:p w:rsidR="004D19EC" w:rsidRPr="004D19EC" w:rsidRDefault="004D19EC" w:rsidP="00BC3AC6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4D19EC">
              <w:rPr>
                <w:rFonts w:cstheme="minorHAnsi"/>
              </w:rPr>
              <w:t>Carbamazépine (</w:t>
            </w:r>
            <w:proofErr w:type="spellStart"/>
            <w:r w:rsidRPr="004D19EC">
              <w:rPr>
                <w:rFonts w:cstheme="minorHAnsi"/>
                <w:b/>
                <w:bCs/>
              </w:rPr>
              <w:t>Tegretol</w:t>
            </w:r>
            <w:proofErr w:type="spellEnd"/>
            <w:r w:rsidRPr="004D19EC">
              <w:rPr>
                <w:rFonts w:cstheme="minorHAnsi"/>
              </w:rPr>
              <w:t>®️)</w:t>
            </w:r>
          </w:p>
          <w:p w:rsidR="004D19EC" w:rsidRPr="004D19EC" w:rsidRDefault="004D19EC" w:rsidP="00BC3AC6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proofErr w:type="spellStart"/>
            <w:r w:rsidRPr="004D19EC">
              <w:rPr>
                <w:rFonts w:cstheme="minorHAnsi"/>
              </w:rPr>
              <w:t>Lamotrigine</w:t>
            </w:r>
            <w:proofErr w:type="spellEnd"/>
            <w:r w:rsidRPr="004D19EC">
              <w:rPr>
                <w:rFonts w:cstheme="minorHAnsi"/>
              </w:rPr>
              <w:t xml:space="preserve"> (</w:t>
            </w:r>
            <w:r w:rsidRPr="004D19EC">
              <w:rPr>
                <w:rFonts w:cstheme="minorHAnsi"/>
                <w:b/>
                <w:bCs/>
              </w:rPr>
              <w:t>Lamictal</w:t>
            </w:r>
            <w:r w:rsidRPr="004D19EC">
              <w:rPr>
                <w:rFonts w:cstheme="minorHAnsi"/>
              </w:rPr>
              <w:t>®️)</w:t>
            </w:r>
          </w:p>
          <w:p w:rsidR="004D19EC" w:rsidRPr="004D19EC" w:rsidRDefault="004D19EC" w:rsidP="004D19EC">
            <w:pPr>
              <w:rPr>
                <w:rFonts w:cstheme="minorHAnsi"/>
              </w:rPr>
            </w:pPr>
          </w:p>
          <w:p w:rsidR="004D19EC" w:rsidRPr="004D19EC" w:rsidRDefault="004D19EC" w:rsidP="004D19EC">
            <w:pPr>
              <w:rPr>
                <w:rFonts w:cstheme="minorHAnsi"/>
              </w:rPr>
            </w:pPr>
            <w:r w:rsidRPr="004D19EC">
              <w:rPr>
                <w:rFonts w:cstheme="minorHAnsi"/>
              </w:rPr>
              <w:t>Antipsychotique 2</w:t>
            </w:r>
            <w:r w:rsidRPr="004D19EC">
              <w:rPr>
                <w:rFonts w:cstheme="minorHAnsi"/>
                <w:vertAlign w:val="superscript"/>
              </w:rPr>
              <w:t>ème</w:t>
            </w:r>
            <w:r w:rsidRPr="004D19EC">
              <w:rPr>
                <w:rFonts w:cstheme="minorHAnsi"/>
              </w:rPr>
              <w:t xml:space="preserve"> génération :</w:t>
            </w:r>
          </w:p>
          <w:p w:rsidR="004D19EC" w:rsidRPr="004D19EC" w:rsidRDefault="004D19EC" w:rsidP="00BC3AC6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4D19EC">
              <w:rPr>
                <w:rFonts w:cstheme="minorHAnsi"/>
              </w:rPr>
              <w:t>Olanzapine (</w:t>
            </w:r>
            <w:r w:rsidRPr="004D19EC">
              <w:rPr>
                <w:rFonts w:cstheme="minorHAnsi"/>
                <w:b/>
                <w:bCs/>
              </w:rPr>
              <w:t>Zyprexa</w:t>
            </w:r>
            <w:r w:rsidRPr="004D19EC">
              <w:rPr>
                <w:rFonts w:cstheme="minorHAnsi"/>
              </w:rPr>
              <w:t>®️)</w:t>
            </w:r>
          </w:p>
          <w:p w:rsidR="004D19EC" w:rsidRPr="004D19EC" w:rsidRDefault="004D19EC" w:rsidP="00BC3AC6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4D19EC">
              <w:rPr>
                <w:rFonts w:cstheme="minorHAnsi"/>
              </w:rPr>
              <w:t>Rispéridone (</w:t>
            </w:r>
            <w:r w:rsidRPr="004D19EC">
              <w:rPr>
                <w:rFonts w:cstheme="minorHAnsi"/>
                <w:b/>
                <w:bCs/>
              </w:rPr>
              <w:t>Risperdal</w:t>
            </w:r>
            <w:r w:rsidRPr="004D19EC">
              <w:rPr>
                <w:rFonts w:cstheme="minorHAnsi"/>
              </w:rPr>
              <w:t>®️),</w:t>
            </w:r>
          </w:p>
          <w:p w:rsidR="004D19EC" w:rsidRPr="004D19EC" w:rsidRDefault="004D19EC" w:rsidP="00BC3AC6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b/>
                <w:bCs/>
              </w:rPr>
            </w:pPr>
            <w:proofErr w:type="spellStart"/>
            <w:r w:rsidRPr="004D19EC">
              <w:rPr>
                <w:rFonts w:cstheme="minorHAnsi"/>
              </w:rPr>
              <w:t>Aripiprazole</w:t>
            </w:r>
            <w:proofErr w:type="spellEnd"/>
            <w:r w:rsidRPr="004D19EC">
              <w:rPr>
                <w:rFonts w:cstheme="minorHAnsi"/>
              </w:rPr>
              <w:t xml:space="preserve"> (</w:t>
            </w:r>
            <w:r w:rsidRPr="004D19EC">
              <w:rPr>
                <w:rFonts w:cstheme="minorHAnsi"/>
                <w:b/>
                <w:bCs/>
              </w:rPr>
              <w:t>Abilify®️)</w:t>
            </w:r>
          </w:p>
          <w:p w:rsidR="004C2CC1" w:rsidRPr="004D19EC" w:rsidRDefault="004D19EC" w:rsidP="00BC3AC6">
            <w:pPr>
              <w:pStyle w:val="Paragraphedeliste"/>
              <w:numPr>
                <w:ilvl w:val="0"/>
                <w:numId w:val="15"/>
              </w:numPr>
              <w:rPr>
                <w:rFonts w:ascii="Calibri" w:hAnsi="Calibri"/>
                <w:u w:color="000000"/>
              </w:rPr>
            </w:pPr>
            <w:proofErr w:type="spellStart"/>
            <w:r w:rsidRPr="004D19EC">
              <w:rPr>
                <w:rFonts w:cstheme="minorHAnsi"/>
              </w:rPr>
              <w:t>Quetiapine</w:t>
            </w:r>
            <w:proofErr w:type="spellEnd"/>
            <w:r w:rsidRPr="004D19EC">
              <w:rPr>
                <w:rFonts w:cstheme="minorHAnsi"/>
              </w:rPr>
              <w:t xml:space="preserve"> (</w:t>
            </w:r>
            <w:proofErr w:type="spellStart"/>
            <w:r w:rsidRPr="004D19EC">
              <w:rPr>
                <w:rFonts w:cstheme="minorHAnsi"/>
                <w:b/>
                <w:bCs/>
              </w:rPr>
              <w:t>Xeroquel</w:t>
            </w:r>
            <w:proofErr w:type="spellEnd"/>
            <w:r w:rsidRPr="004D19EC">
              <w:rPr>
                <w:rFonts w:cstheme="minorHAnsi"/>
              </w:rPr>
              <w:t>®️)</w:t>
            </w:r>
          </w:p>
        </w:tc>
      </w:tr>
    </w:tbl>
    <w:p w:rsidR="004C2CC1" w:rsidRDefault="004C2CC1"/>
    <w:tbl>
      <w:tblPr>
        <w:tblStyle w:val="Grilledutableau"/>
        <w:tblW w:w="14100" w:type="dxa"/>
        <w:tblLook w:val="04A0" w:firstRow="1" w:lastRow="0" w:firstColumn="1" w:lastColumn="0" w:noHBand="0" w:noVBand="1"/>
      </w:tblPr>
      <w:tblGrid>
        <w:gridCol w:w="3320"/>
        <w:gridCol w:w="3763"/>
        <w:gridCol w:w="1627"/>
        <w:gridCol w:w="1208"/>
        <w:gridCol w:w="4182"/>
      </w:tblGrid>
      <w:tr w:rsidR="006B05B7" w:rsidTr="00C45CA3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6B05B7" w:rsidRPr="001D76C5" w:rsidRDefault="006B05B7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lastRenderedPageBreak/>
              <w:t>Famille thérapeutique</w:t>
            </w:r>
          </w:p>
        </w:tc>
        <w:tc>
          <w:tcPr>
            <w:tcW w:w="10780" w:type="dxa"/>
            <w:gridSpan w:val="4"/>
            <w:tcBorders>
              <w:bottom w:val="single" w:sz="4" w:space="0" w:color="auto"/>
            </w:tcBorders>
            <w:shd w:val="clear" w:color="auto" w:fill="FF3399"/>
            <w:vAlign w:val="center"/>
          </w:tcPr>
          <w:p w:rsidR="006B05B7" w:rsidRDefault="006B05B7" w:rsidP="00C45CA3">
            <w:pPr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 Antidépresseurs</w:t>
            </w:r>
          </w:p>
          <w:p w:rsidR="006B05B7" w:rsidRPr="00DD1157" w:rsidRDefault="006B05B7" w:rsidP="00C45CA3">
            <w:pPr>
              <w:ind w:left="360"/>
              <w:jc w:val="center"/>
            </w:pPr>
            <w:r w:rsidRPr="00DD1157">
              <w:t>Les psychotropes =&gt; psycho</w:t>
            </w:r>
            <w:r>
              <w:t>ana</w:t>
            </w:r>
            <w:r w:rsidRPr="00DD1157">
              <w:t>leptiques</w:t>
            </w:r>
          </w:p>
        </w:tc>
      </w:tr>
      <w:tr w:rsidR="006B05B7" w:rsidTr="00C45CA3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6B05B7" w:rsidRPr="001D76C5" w:rsidRDefault="006B05B7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5B7" w:rsidRDefault="006B05B7" w:rsidP="006B05B7">
            <w:pPr>
              <w:pStyle w:val="Corps"/>
              <w:rPr>
                <w:rFonts w:ascii="Calibri" w:hAnsi="Calibri"/>
                <w:u w:color="000000"/>
                <w:lang w:val="it-IT"/>
              </w:rPr>
            </w:pPr>
            <w:r>
              <w:rPr>
                <w:rStyle w:val="Aucun"/>
                <w:rFonts w:ascii="Calibri" w:hAnsi="Calibri"/>
                <w:u w:color="000000"/>
                <w:lang w:val="it-IT"/>
              </w:rPr>
              <w:t>Syndrome d</w:t>
            </w:r>
            <w:r>
              <w:rPr>
                <w:rStyle w:val="Aucun"/>
                <w:rFonts w:ascii="Calibri" w:hAnsi="Calibri"/>
                <w:u w:color="000000"/>
              </w:rPr>
              <w:t>é</w:t>
            </w:r>
            <w:r>
              <w:rPr>
                <w:rStyle w:val="Aucun"/>
                <w:rFonts w:ascii="Calibri" w:hAnsi="Calibri"/>
                <w:u w:color="000000"/>
                <w:lang w:val="it-IT"/>
              </w:rPr>
              <w:t>pressif</w:t>
            </w:r>
          </w:p>
          <w:p w:rsidR="006B05B7" w:rsidRDefault="006B05B7" w:rsidP="006B05B7">
            <w:pPr>
              <w:pStyle w:val="Corps"/>
              <w:rPr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Trouble obsessionnel compulsif</w:t>
            </w:r>
          </w:p>
          <w:p w:rsidR="006B05B7" w:rsidRPr="00C52D55" w:rsidRDefault="006B05B7" w:rsidP="006B05B7">
            <w:pPr>
              <w:pStyle w:val="Corps"/>
              <w:rPr>
                <w:b/>
              </w:rPr>
            </w:pPr>
            <w:r>
              <w:rPr>
                <w:rStyle w:val="Aucun"/>
                <w:rFonts w:ascii="Calibri" w:hAnsi="Calibri"/>
                <w:u w:color="000000"/>
              </w:rPr>
              <w:t>Trouble panique et phobie sociale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5B7" w:rsidRDefault="006B05B7" w:rsidP="006B05B7">
            <w:pPr>
              <w:pStyle w:val="Corps"/>
              <w:rPr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Trouble anxieux généralisé</w:t>
            </w:r>
          </w:p>
          <w:p w:rsidR="006B05B7" w:rsidRDefault="006B05B7" w:rsidP="006B05B7">
            <w:pPr>
              <w:pStyle w:val="Corps"/>
              <w:rPr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État de stress post-traumatique</w:t>
            </w:r>
          </w:p>
          <w:p w:rsidR="006B05B7" w:rsidRPr="0092444E" w:rsidRDefault="006B05B7" w:rsidP="006B05B7">
            <w:pPr>
              <w:rPr>
                <w:b/>
              </w:rPr>
            </w:pPr>
          </w:p>
        </w:tc>
      </w:tr>
      <w:tr w:rsidR="006B05B7" w:rsidTr="00C45CA3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6B05B7" w:rsidRPr="001D76C5" w:rsidRDefault="006B05B7" w:rsidP="00C45CA3">
            <w:pPr>
              <w:jc w:val="center"/>
              <w:rPr>
                <w:b/>
              </w:rPr>
            </w:pPr>
            <w:r>
              <w:rPr>
                <w:b/>
              </w:rPr>
              <w:t>Contre-indications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5B7" w:rsidRDefault="00C20E61" w:rsidP="00C45CA3">
            <w:pPr>
              <w:pStyle w:val="Pardfaut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05B7">
              <w:rPr>
                <w:rFonts w:asciiTheme="minorHAnsi" w:hAnsiTheme="minorHAnsi" w:cstheme="minorHAnsi"/>
                <w:sz w:val="22"/>
                <w:szCs w:val="22"/>
              </w:rPr>
              <w:t>Maladies épileptiques</w:t>
            </w:r>
          </w:p>
          <w:p w:rsidR="006B05B7" w:rsidRDefault="006B05B7" w:rsidP="00C45CA3">
            <w:pPr>
              <w:pStyle w:val="Pardfaut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Insuffisance hépatique</w:t>
            </w:r>
          </w:p>
          <w:p w:rsidR="006B05B7" w:rsidRPr="006B05B7" w:rsidRDefault="006B05B7" w:rsidP="00C20E61">
            <w:pPr>
              <w:pStyle w:val="Pardfaut"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Insuffisance rénale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E61" w:rsidRDefault="00C20E61" w:rsidP="00C20E61">
            <w:pPr>
              <w:pStyle w:val="Pardfaut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05B7">
              <w:rPr>
                <w:rFonts w:asciiTheme="minorHAnsi" w:hAnsiTheme="minorHAnsi" w:cstheme="minorHAnsi"/>
                <w:sz w:val="22"/>
                <w:szCs w:val="22"/>
              </w:rPr>
              <w:t>Etat de dénutrition</w:t>
            </w:r>
          </w:p>
          <w:p w:rsidR="006B05B7" w:rsidRPr="00C52D55" w:rsidRDefault="00C20E61" w:rsidP="00C20E61">
            <w:pPr>
              <w:rPr>
                <w:b/>
              </w:rPr>
            </w:pPr>
            <w:r w:rsidRPr="006B05B7">
              <w:rPr>
                <w:rFonts w:cstheme="minorHAnsi"/>
              </w:rPr>
              <w:t>Antécédents cardiovasculaires avec troubles du rythme</w:t>
            </w:r>
          </w:p>
        </w:tc>
      </w:tr>
      <w:tr w:rsidR="006B05B7" w:rsidTr="00C45CA3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6B05B7" w:rsidRPr="001D76C5" w:rsidRDefault="006B05B7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Mode d’action</w:t>
            </w:r>
          </w:p>
        </w:tc>
        <w:tc>
          <w:tcPr>
            <w:tcW w:w="10780" w:type="dxa"/>
            <w:gridSpan w:val="4"/>
            <w:tcBorders>
              <w:top w:val="single" w:sz="4" w:space="0" w:color="auto"/>
            </w:tcBorders>
            <w:vAlign w:val="center"/>
          </w:tcPr>
          <w:p w:rsidR="006B05B7" w:rsidRDefault="00C20E61" w:rsidP="00C45CA3">
            <w:r>
              <w:t>Inhibition de la recapture des monoamines, les antidépresseurs agissent au niveau du cerveau en modifiant les messages chimiques des neurones</w:t>
            </w:r>
          </w:p>
        </w:tc>
      </w:tr>
      <w:tr w:rsidR="006B05B7" w:rsidTr="00C45CA3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6B05B7" w:rsidRPr="001D76C5" w:rsidRDefault="006B05B7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Formes galéniques</w:t>
            </w:r>
          </w:p>
        </w:tc>
        <w:tc>
          <w:tcPr>
            <w:tcW w:w="10780" w:type="dxa"/>
            <w:gridSpan w:val="4"/>
            <w:vAlign w:val="center"/>
          </w:tcPr>
          <w:p w:rsidR="006B05B7" w:rsidRDefault="006B05B7" w:rsidP="00C45CA3">
            <w:r>
              <w:t>Comprimés (per os), solution injectable (IM)</w:t>
            </w:r>
          </w:p>
        </w:tc>
      </w:tr>
      <w:tr w:rsidR="006B05B7" w:rsidTr="00C45CA3">
        <w:trPr>
          <w:trHeight w:val="484"/>
        </w:trPr>
        <w:tc>
          <w:tcPr>
            <w:tcW w:w="3320" w:type="dxa"/>
            <w:shd w:val="clear" w:color="auto" w:fill="00B0F0"/>
            <w:vAlign w:val="center"/>
          </w:tcPr>
          <w:p w:rsidR="006B05B7" w:rsidRPr="001D76C5" w:rsidRDefault="006B05B7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attendus</w:t>
            </w:r>
          </w:p>
        </w:tc>
        <w:tc>
          <w:tcPr>
            <w:tcW w:w="3763" w:type="dxa"/>
            <w:shd w:val="clear" w:color="auto" w:fill="00B0F0"/>
            <w:vAlign w:val="center"/>
          </w:tcPr>
          <w:p w:rsidR="006B05B7" w:rsidRPr="001D76C5" w:rsidRDefault="006B05B7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indésirables</w:t>
            </w:r>
          </w:p>
        </w:tc>
        <w:tc>
          <w:tcPr>
            <w:tcW w:w="2835" w:type="dxa"/>
            <w:gridSpan w:val="2"/>
            <w:shd w:val="clear" w:color="auto" w:fill="00B0F0"/>
            <w:vAlign w:val="center"/>
          </w:tcPr>
          <w:p w:rsidR="006B05B7" w:rsidRPr="001D76C5" w:rsidRDefault="006B05B7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Surveillances</w:t>
            </w:r>
          </w:p>
        </w:tc>
        <w:tc>
          <w:tcPr>
            <w:tcW w:w="4182" w:type="dxa"/>
            <w:shd w:val="clear" w:color="auto" w:fill="00B0F0"/>
            <w:vAlign w:val="center"/>
          </w:tcPr>
          <w:p w:rsidR="006B05B7" w:rsidRPr="001D76C5" w:rsidRDefault="006B05B7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Principales spécialités</w:t>
            </w:r>
          </w:p>
        </w:tc>
      </w:tr>
      <w:tr w:rsidR="006B05B7" w:rsidTr="00C45CA3">
        <w:trPr>
          <w:trHeight w:val="567"/>
        </w:trPr>
        <w:tc>
          <w:tcPr>
            <w:tcW w:w="3320" w:type="dxa"/>
            <w:shd w:val="clear" w:color="auto" w:fill="92D050"/>
            <w:vAlign w:val="center"/>
          </w:tcPr>
          <w:p w:rsidR="00C20E61" w:rsidRDefault="00C20E61" w:rsidP="00C20E61">
            <w:pPr>
              <w:pStyle w:val="Pardfaut"/>
              <w:spacing w:before="0" w:line="240" w:lineRule="auto"/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Amélioration de l’humeur au bout de 2-3 semaines</w:t>
            </w:r>
          </w:p>
          <w:p w:rsidR="006B05B7" w:rsidRPr="008832BE" w:rsidRDefault="006B05B7" w:rsidP="00C45CA3">
            <w:pPr>
              <w:rPr>
                <w:b/>
              </w:rPr>
            </w:pPr>
          </w:p>
        </w:tc>
        <w:tc>
          <w:tcPr>
            <w:tcW w:w="3763" w:type="dxa"/>
            <w:shd w:val="clear" w:color="auto" w:fill="FF0000"/>
            <w:vAlign w:val="center"/>
          </w:tcPr>
          <w:p w:rsidR="006B05B7" w:rsidRDefault="006B05B7" w:rsidP="00C20E61">
            <w:pPr>
              <w:pStyle w:val="Corps"/>
              <w:rPr>
                <w:rStyle w:val="Aucun"/>
                <w:rFonts w:ascii="Calibri" w:hAnsi="Calibri"/>
                <w:b/>
                <w:u w:color="000000"/>
              </w:rPr>
            </w:pPr>
            <w:r w:rsidRPr="00C20E61">
              <w:rPr>
                <w:rStyle w:val="Aucun"/>
                <w:rFonts w:ascii="Calibri" w:hAnsi="Calibri"/>
                <w:b/>
                <w:u w:color="000000"/>
              </w:rPr>
              <w:t>Levée de l</w:t>
            </w:r>
            <w:r w:rsidRPr="00C20E61">
              <w:rPr>
                <w:rStyle w:val="Aucun"/>
                <w:rFonts w:ascii="Calibri" w:hAnsi="Calibri"/>
                <w:b/>
                <w:u w:color="000000"/>
                <w:rtl/>
              </w:rPr>
              <w:t>’</w:t>
            </w:r>
            <w:r w:rsidRPr="00C20E61">
              <w:rPr>
                <w:rStyle w:val="Aucun"/>
                <w:rFonts w:ascii="Calibri" w:hAnsi="Calibri"/>
                <w:b/>
                <w:u w:color="000000"/>
              </w:rPr>
              <w:t>inhibition avec risque suicidaire</w:t>
            </w:r>
          </w:p>
          <w:p w:rsidR="00C20E61" w:rsidRPr="00C20E61" w:rsidRDefault="00C20E61" w:rsidP="00C20E61">
            <w:pPr>
              <w:pStyle w:val="Corps"/>
              <w:rPr>
                <w:rFonts w:ascii="Calibri" w:hAnsi="Calibri"/>
                <w:b/>
                <w:u w:color="000000"/>
              </w:rPr>
            </w:pPr>
          </w:p>
          <w:p w:rsidR="00C20E61" w:rsidRDefault="006B05B7" w:rsidP="00C20E61">
            <w:pPr>
              <w:pStyle w:val="Corps"/>
              <w:rPr>
                <w:rStyle w:val="Aucun"/>
                <w:rFonts w:ascii="Calibri" w:hAnsi="Calibri"/>
                <w:u w:color="000000"/>
                <w:lang w:val="de-DE"/>
              </w:rPr>
            </w:pPr>
            <w:r>
              <w:rPr>
                <w:rStyle w:val="Aucun"/>
                <w:rFonts w:ascii="Calibri" w:hAnsi="Calibri"/>
                <w:u w:color="000000"/>
                <w:lang w:val="de-DE"/>
              </w:rPr>
              <w:t>Gastralgie</w:t>
            </w:r>
          </w:p>
          <w:p w:rsidR="00C20E61" w:rsidRDefault="00C20E61" w:rsidP="00C20E61">
            <w:pPr>
              <w:pStyle w:val="Corps"/>
              <w:rPr>
                <w:rStyle w:val="Aucun"/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  <w:lang w:val="de-DE"/>
              </w:rPr>
              <w:t>N</w:t>
            </w:r>
            <w:r w:rsidR="006B05B7">
              <w:rPr>
                <w:rStyle w:val="Aucun"/>
                <w:rFonts w:ascii="Calibri" w:hAnsi="Calibri"/>
                <w:u w:color="000000"/>
                <w:lang w:val="de-DE"/>
              </w:rPr>
              <w:t>aus</w:t>
            </w:r>
            <w:proofErr w:type="spellStart"/>
            <w:r w:rsidR="006B05B7">
              <w:rPr>
                <w:rStyle w:val="Aucun"/>
                <w:rFonts w:ascii="Calibri" w:hAnsi="Calibri"/>
                <w:u w:color="000000"/>
              </w:rPr>
              <w:t>ées</w:t>
            </w:r>
            <w:proofErr w:type="spellEnd"/>
          </w:p>
          <w:p w:rsidR="00C20E61" w:rsidRDefault="00C20E61" w:rsidP="00C20E61">
            <w:pPr>
              <w:pStyle w:val="Corps"/>
              <w:rPr>
                <w:rStyle w:val="Aucun"/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V</w:t>
            </w:r>
            <w:r w:rsidR="006B05B7">
              <w:rPr>
                <w:rStyle w:val="Aucun"/>
                <w:rFonts w:ascii="Calibri" w:hAnsi="Calibri"/>
                <w:u w:color="000000"/>
              </w:rPr>
              <w:t>omissements</w:t>
            </w:r>
          </w:p>
          <w:p w:rsidR="006B05B7" w:rsidRDefault="00C20E61" w:rsidP="00C20E61">
            <w:pPr>
              <w:pStyle w:val="Corps"/>
              <w:rPr>
                <w:rFonts w:ascii="Calibri" w:hAnsi="Calibri"/>
                <w:u w:color="000000"/>
                <w:lang w:val="de-DE"/>
              </w:rPr>
            </w:pPr>
            <w:r>
              <w:rPr>
                <w:rStyle w:val="Aucun"/>
                <w:rFonts w:ascii="Calibri" w:hAnsi="Calibri"/>
                <w:u w:color="000000"/>
              </w:rPr>
              <w:t>Diarrh</w:t>
            </w:r>
            <w:r w:rsidR="006B05B7">
              <w:rPr>
                <w:rStyle w:val="Aucun"/>
                <w:rFonts w:ascii="Calibri" w:hAnsi="Calibri"/>
                <w:u w:color="000000"/>
              </w:rPr>
              <w:t>ées</w:t>
            </w:r>
          </w:p>
          <w:p w:rsidR="006B05B7" w:rsidRDefault="006B05B7" w:rsidP="00C20E61">
            <w:pPr>
              <w:pStyle w:val="Corps"/>
              <w:rPr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Allongement de QT pour le Citalopram et l</w:t>
            </w:r>
            <w:r>
              <w:rPr>
                <w:rStyle w:val="Aucun"/>
                <w:rFonts w:ascii="Calibri" w:hAnsi="Calibri"/>
                <w:u w:color="000000"/>
                <w:rtl/>
              </w:rPr>
              <w:t>’</w:t>
            </w:r>
            <w:r>
              <w:rPr>
                <w:rStyle w:val="Aucun"/>
                <w:rFonts w:ascii="Calibri" w:hAnsi="Calibri"/>
                <w:u w:color="000000"/>
                <w:lang w:val="it-IT"/>
              </w:rPr>
              <w:t>Escitalopram</w:t>
            </w:r>
          </w:p>
          <w:p w:rsidR="006B05B7" w:rsidRDefault="006B05B7" w:rsidP="00C20E61">
            <w:pPr>
              <w:pStyle w:val="Corps"/>
              <w:rPr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Prise de poids</w:t>
            </w:r>
          </w:p>
          <w:p w:rsidR="006B05B7" w:rsidRDefault="006B05B7" w:rsidP="00C20E61">
            <w:pPr>
              <w:pStyle w:val="Corps"/>
              <w:rPr>
                <w:rFonts w:ascii="Calibri" w:hAnsi="Calibri"/>
                <w:u w:color="000000"/>
                <w:lang w:val="de-DE"/>
              </w:rPr>
            </w:pPr>
            <w:proofErr w:type="spellStart"/>
            <w:r>
              <w:rPr>
                <w:rStyle w:val="Aucun"/>
                <w:rFonts w:ascii="Calibri" w:hAnsi="Calibri"/>
                <w:u w:color="000000"/>
                <w:lang w:val="de-DE"/>
              </w:rPr>
              <w:t>Perte</w:t>
            </w:r>
            <w:proofErr w:type="spellEnd"/>
            <w:r>
              <w:rPr>
                <w:rStyle w:val="Aucun"/>
                <w:rFonts w:ascii="Calibri" w:hAnsi="Calibri"/>
                <w:u w:color="000000"/>
                <w:lang w:val="de-DE"/>
              </w:rPr>
              <w:t xml:space="preserve"> d</w:t>
            </w:r>
            <w:r>
              <w:rPr>
                <w:rStyle w:val="Aucun"/>
                <w:rFonts w:ascii="Calibri" w:hAnsi="Calibri"/>
                <w:u w:color="000000"/>
                <w:rtl/>
              </w:rPr>
              <w:t>’</w:t>
            </w:r>
            <w:r>
              <w:rPr>
                <w:rStyle w:val="Aucun"/>
                <w:rFonts w:ascii="Calibri" w:hAnsi="Calibri"/>
                <w:u w:color="000000"/>
                <w:lang w:val="en-US"/>
              </w:rPr>
              <w:t>app</w:t>
            </w:r>
            <w:proofErr w:type="spellStart"/>
            <w:r>
              <w:rPr>
                <w:rStyle w:val="Aucun"/>
                <w:rFonts w:ascii="Calibri" w:hAnsi="Calibri"/>
                <w:u w:color="000000"/>
              </w:rPr>
              <w:t>étit</w:t>
            </w:r>
            <w:proofErr w:type="spellEnd"/>
            <w:r>
              <w:rPr>
                <w:rStyle w:val="Aucun"/>
                <w:rFonts w:ascii="Calibri" w:hAnsi="Calibri"/>
                <w:u w:color="000000"/>
              </w:rPr>
              <w:t xml:space="preserve"> avec la Fluoxétine</w:t>
            </w:r>
          </w:p>
          <w:p w:rsidR="006B05B7" w:rsidRDefault="006B05B7" w:rsidP="00C20E61">
            <w:pPr>
              <w:pStyle w:val="Corps"/>
              <w:rPr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Baisse de la libido, impuissance</w:t>
            </w:r>
          </w:p>
          <w:p w:rsidR="006B05B7" w:rsidRDefault="006B05B7" w:rsidP="00C20E61">
            <w:pPr>
              <w:pStyle w:val="Corps"/>
              <w:rPr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Sueurs</w:t>
            </w:r>
          </w:p>
          <w:p w:rsidR="006B05B7" w:rsidRDefault="006B05B7" w:rsidP="00C20E61">
            <w:pPr>
              <w:pStyle w:val="Corps"/>
              <w:rPr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É</w:t>
            </w:r>
            <w:proofErr w:type="spellStart"/>
            <w:r>
              <w:rPr>
                <w:rStyle w:val="Aucun"/>
                <w:rFonts w:ascii="Calibri" w:hAnsi="Calibri"/>
                <w:u w:color="000000"/>
                <w:lang w:val="en-US"/>
              </w:rPr>
              <w:t>ruption</w:t>
            </w:r>
            <w:proofErr w:type="spellEnd"/>
            <w:r>
              <w:rPr>
                <w:rStyle w:val="Aucun"/>
                <w:rFonts w:ascii="Calibri" w:hAnsi="Calibri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Style w:val="Aucun"/>
                <w:rFonts w:ascii="Calibri" w:hAnsi="Calibri"/>
                <w:u w:color="000000"/>
                <w:lang w:val="en-US"/>
              </w:rPr>
              <w:t>cutan</w:t>
            </w:r>
            <w:r>
              <w:rPr>
                <w:rStyle w:val="Aucun"/>
                <w:rFonts w:ascii="Calibri" w:hAnsi="Calibri"/>
                <w:u w:color="000000"/>
              </w:rPr>
              <w:t>ée</w:t>
            </w:r>
            <w:proofErr w:type="spellEnd"/>
          </w:p>
          <w:p w:rsidR="006B05B7" w:rsidRPr="006B05B7" w:rsidRDefault="006B05B7" w:rsidP="00C20E61">
            <w:pPr>
              <w:rPr>
                <w:rFonts w:eastAsia="Arial Unicode MS" w:cs="Arial Unicode MS"/>
                <w:b/>
              </w:rPr>
            </w:pPr>
            <w:proofErr w:type="spellStart"/>
            <w:r w:rsidRPr="006B05B7">
              <w:rPr>
                <w:rStyle w:val="Aucun"/>
                <w:rFonts w:ascii="Calibri" w:hAnsi="Calibri"/>
                <w:u w:color="000000"/>
              </w:rPr>
              <w:t>Hyponatré</w:t>
            </w:r>
            <w:proofErr w:type="spellEnd"/>
            <w:r w:rsidRPr="006B05B7">
              <w:rPr>
                <w:rStyle w:val="Aucun"/>
                <w:rFonts w:ascii="Calibri" w:hAnsi="Calibri"/>
                <w:u w:color="000000"/>
                <w:lang w:val="es-ES_tradnl"/>
              </w:rPr>
              <w:t>mie</w:t>
            </w:r>
          </w:p>
        </w:tc>
        <w:tc>
          <w:tcPr>
            <w:tcW w:w="2835" w:type="dxa"/>
            <w:gridSpan w:val="2"/>
            <w:shd w:val="clear" w:color="auto" w:fill="FFFF00"/>
            <w:vAlign w:val="center"/>
          </w:tcPr>
          <w:p w:rsidR="006B05B7" w:rsidRPr="00966A12" w:rsidRDefault="006B05B7" w:rsidP="00C45CA3">
            <w:pPr>
              <w:jc w:val="center"/>
              <w:rPr>
                <w:rFonts w:eastAsia="Times New Roman" w:cstheme="minorHAnsi"/>
                <w:bCs/>
                <w:lang w:eastAsia="fr-FR"/>
              </w:rPr>
            </w:pPr>
            <w:r w:rsidRPr="00966A12">
              <w:rPr>
                <w:rFonts w:eastAsia="Times New Roman" w:cstheme="minorHAnsi"/>
                <w:bCs/>
                <w:lang w:eastAsia="fr-FR"/>
              </w:rPr>
              <w:t>Comportement du patient</w:t>
            </w:r>
          </w:p>
          <w:p w:rsidR="006B05B7" w:rsidRPr="00966A12" w:rsidRDefault="006B05B7" w:rsidP="00C45CA3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C20E61" w:rsidRPr="00C20E61" w:rsidRDefault="00C20E61" w:rsidP="00C20E61">
            <w:pPr>
              <w:pStyle w:val="Pardfaut"/>
              <w:spacing w:before="0" w:line="240" w:lineRule="auto"/>
              <w:ind w:left="360"/>
              <w:rPr>
                <w:rStyle w:val="Aucun"/>
                <w:rFonts w:ascii="Calibri" w:hAnsi="Calibri"/>
                <w:b/>
                <w:sz w:val="22"/>
                <w:szCs w:val="22"/>
                <w:u w:color="000000"/>
              </w:rPr>
            </w:pPr>
            <w:r w:rsidRPr="00C20E61">
              <w:rPr>
                <w:rStyle w:val="Aucun"/>
                <w:rFonts w:ascii="Calibri" w:hAnsi="Calibri"/>
                <w:b/>
                <w:sz w:val="22"/>
                <w:szCs w:val="22"/>
                <w:u w:color="000000"/>
              </w:rPr>
              <w:t>Levée d’inhibition (risque suicidaire) et le risque de virage maniaque les 15 premiers jours</w:t>
            </w:r>
          </w:p>
          <w:p w:rsidR="00C20E61" w:rsidRDefault="00C20E61" w:rsidP="00C20E61">
            <w:pPr>
              <w:pStyle w:val="Pardfaut"/>
              <w:spacing w:before="0" w:line="240" w:lineRule="auto"/>
              <w:ind w:left="360"/>
              <w:rPr>
                <w:rFonts w:ascii="Calibri" w:hAnsi="Calibri"/>
                <w:sz w:val="22"/>
                <w:szCs w:val="22"/>
                <w:u w:color="000000"/>
              </w:rPr>
            </w:pPr>
          </w:p>
          <w:p w:rsidR="006B05B7" w:rsidRPr="00966A12" w:rsidRDefault="00C20E61" w:rsidP="00C20E61">
            <w:pPr>
              <w:jc w:val="center"/>
              <w:rPr>
                <w:rFonts w:cstheme="minorHAnsi"/>
              </w:rPr>
            </w:pPr>
            <w:r>
              <w:rPr>
                <w:rStyle w:val="Aucun"/>
                <w:rFonts w:ascii="Calibri" w:hAnsi="Calibri"/>
                <w:u w:color="000000"/>
              </w:rPr>
              <w:t>Apparition des effets indésirables</w:t>
            </w:r>
          </w:p>
          <w:p w:rsidR="006B05B7" w:rsidRDefault="006B05B7" w:rsidP="00C45CA3">
            <w:pPr>
              <w:jc w:val="center"/>
            </w:pPr>
          </w:p>
        </w:tc>
        <w:tc>
          <w:tcPr>
            <w:tcW w:w="4182" w:type="dxa"/>
            <w:vAlign w:val="center"/>
          </w:tcPr>
          <w:p w:rsidR="00C20E61" w:rsidRPr="00702EEA" w:rsidRDefault="00C20E61" w:rsidP="00BC3AC6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Style w:val="Aucun"/>
                <w:rFonts w:ascii="Calibri" w:hAnsi="Calibri"/>
                <w:u w:color="000000"/>
                <w:lang w:val="it-IT"/>
              </w:rPr>
            </w:pPr>
            <w:r w:rsidRPr="00702EEA">
              <w:rPr>
                <w:rStyle w:val="Aucun"/>
                <w:rFonts w:ascii="Calibri" w:hAnsi="Calibri"/>
                <w:u w:color="000000"/>
              </w:rPr>
              <w:t>Citalopram (Sé</w:t>
            </w:r>
            <w:r w:rsidRPr="00702EEA">
              <w:rPr>
                <w:rStyle w:val="Aucun"/>
                <w:rFonts w:ascii="Calibri" w:hAnsi="Calibri"/>
                <w:u w:color="000000"/>
                <w:lang w:val="it-IT"/>
              </w:rPr>
              <w:t>ropram</w:t>
            </w:r>
            <w:r w:rsidRPr="00702EEA">
              <w:rPr>
                <w:rStyle w:val="Aucun"/>
                <w:rFonts w:ascii="Calibri" w:hAnsi="Calibri"/>
                <w:u w:color="000000"/>
              </w:rPr>
              <w:t>®</w:t>
            </w:r>
            <w:r w:rsidRPr="00702EEA">
              <w:rPr>
                <w:rStyle w:val="Aucun"/>
                <w:rFonts w:ascii="Calibri" w:hAnsi="Calibri"/>
                <w:u w:color="000000"/>
                <w:lang w:val="it-IT"/>
              </w:rPr>
              <w:t>)</w:t>
            </w:r>
          </w:p>
          <w:p w:rsidR="00C20E61" w:rsidRPr="00702EEA" w:rsidRDefault="00C20E61" w:rsidP="00BC3AC6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Style w:val="Aucun"/>
                <w:rFonts w:ascii="Calibri" w:hAnsi="Calibri"/>
                <w:u w:color="000000"/>
                <w:lang w:val="de-DE"/>
              </w:rPr>
            </w:pPr>
            <w:r w:rsidRPr="00702EEA">
              <w:rPr>
                <w:rStyle w:val="Aucun"/>
                <w:rFonts w:ascii="Calibri" w:hAnsi="Calibri"/>
                <w:u w:color="000000"/>
                <w:lang w:val="it-IT"/>
              </w:rPr>
              <w:t>Escitalopram (S</w:t>
            </w:r>
            <w:r w:rsidRPr="00702EEA">
              <w:rPr>
                <w:rStyle w:val="Aucun"/>
                <w:rFonts w:ascii="Calibri" w:hAnsi="Calibri"/>
                <w:u w:color="000000"/>
              </w:rPr>
              <w:t>é</w:t>
            </w:r>
            <w:proofErr w:type="spellStart"/>
            <w:r w:rsidRPr="00702EEA">
              <w:rPr>
                <w:rStyle w:val="Aucun"/>
                <w:rFonts w:ascii="Calibri" w:hAnsi="Calibri"/>
                <w:u w:color="000000"/>
                <w:lang w:val="en-US"/>
              </w:rPr>
              <w:t>roplex</w:t>
            </w:r>
            <w:proofErr w:type="spellEnd"/>
            <w:r w:rsidRPr="00702EEA">
              <w:rPr>
                <w:rStyle w:val="Aucun"/>
                <w:rFonts w:ascii="Calibri" w:hAnsi="Calibri"/>
                <w:u w:color="000000"/>
              </w:rPr>
              <w:t>®</w:t>
            </w:r>
            <w:r w:rsidRPr="00702EEA">
              <w:rPr>
                <w:rStyle w:val="Aucun"/>
                <w:rFonts w:ascii="Calibri" w:hAnsi="Calibri"/>
                <w:u w:color="000000"/>
                <w:lang w:val="de-DE"/>
              </w:rPr>
              <w:t>)</w:t>
            </w:r>
          </w:p>
          <w:p w:rsidR="00C20E61" w:rsidRPr="00702EEA" w:rsidRDefault="00C20E61" w:rsidP="00BC3AC6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Style w:val="Aucun"/>
                <w:rFonts w:ascii="Calibri" w:hAnsi="Calibri"/>
                <w:u w:color="000000"/>
                <w:lang w:val="de-DE"/>
              </w:rPr>
            </w:pPr>
            <w:proofErr w:type="spellStart"/>
            <w:r w:rsidRPr="00702EEA">
              <w:rPr>
                <w:rStyle w:val="Aucun"/>
                <w:rFonts w:ascii="Calibri" w:hAnsi="Calibri"/>
                <w:u w:color="000000"/>
                <w:lang w:val="de-DE"/>
              </w:rPr>
              <w:t>Fluox</w:t>
            </w:r>
            <w:proofErr w:type="spellEnd"/>
            <w:r w:rsidRPr="00702EEA">
              <w:rPr>
                <w:rStyle w:val="Aucun"/>
                <w:rFonts w:ascii="Calibri" w:hAnsi="Calibri"/>
                <w:u w:color="000000"/>
              </w:rPr>
              <w:t>é</w:t>
            </w:r>
            <w:proofErr w:type="spellStart"/>
            <w:r w:rsidRPr="00702EEA">
              <w:rPr>
                <w:rStyle w:val="Aucun"/>
                <w:rFonts w:ascii="Calibri" w:hAnsi="Calibri"/>
                <w:u w:color="000000"/>
                <w:lang w:val="de-DE"/>
              </w:rPr>
              <w:t>tine</w:t>
            </w:r>
            <w:proofErr w:type="spellEnd"/>
            <w:r w:rsidRPr="00702EEA">
              <w:rPr>
                <w:rStyle w:val="Aucun"/>
                <w:rFonts w:ascii="Calibri" w:hAnsi="Calibri"/>
                <w:u w:color="000000"/>
                <w:lang w:val="de-DE"/>
              </w:rPr>
              <w:t xml:space="preserve"> (</w:t>
            </w:r>
            <w:proofErr w:type="spellStart"/>
            <w:r w:rsidRPr="00702EEA">
              <w:rPr>
                <w:rStyle w:val="Aucun"/>
                <w:rFonts w:ascii="Calibri" w:hAnsi="Calibri"/>
                <w:u w:color="000000"/>
                <w:lang w:val="de-DE"/>
              </w:rPr>
              <w:t>Prozac</w:t>
            </w:r>
            <w:proofErr w:type="spellEnd"/>
            <w:r w:rsidRPr="00702EEA">
              <w:rPr>
                <w:rStyle w:val="Aucun"/>
                <w:rFonts w:ascii="Calibri" w:hAnsi="Calibri"/>
                <w:u w:color="000000"/>
              </w:rPr>
              <w:t>®</w:t>
            </w:r>
            <w:r w:rsidRPr="00702EEA">
              <w:rPr>
                <w:rStyle w:val="Aucun"/>
                <w:rFonts w:ascii="Calibri" w:hAnsi="Calibri"/>
                <w:u w:color="000000"/>
                <w:lang w:val="de-DE"/>
              </w:rPr>
              <w:t>)</w:t>
            </w:r>
          </w:p>
          <w:p w:rsidR="00C20E61" w:rsidRPr="00702EEA" w:rsidRDefault="00C20E61" w:rsidP="00BC3AC6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Style w:val="Aucun"/>
                <w:rFonts w:ascii="Calibri" w:hAnsi="Calibri"/>
                <w:u w:color="000000"/>
              </w:rPr>
            </w:pPr>
            <w:proofErr w:type="spellStart"/>
            <w:r w:rsidRPr="00702EEA">
              <w:rPr>
                <w:rStyle w:val="Aucun"/>
                <w:rFonts w:ascii="Calibri" w:hAnsi="Calibri"/>
                <w:u w:color="000000"/>
                <w:lang w:val="de-DE"/>
              </w:rPr>
              <w:t>Fluvoxamine</w:t>
            </w:r>
            <w:proofErr w:type="spellEnd"/>
            <w:r w:rsidRPr="00702EEA">
              <w:rPr>
                <w:rStyle w:val="Aucun"/>
                <w:rFonts w:ascii="Calibri" w:hAnsi="Calibri"/>
                <w:u w:color="000000"/>
                <w:lang w:val="de-DE"/>
              </w:rPr>
              <w:t xml:space="preserve"> (</w:t>
            </w:r>
            <w:proofErr w:type="spellStart"/>
            <w:r w:rsidRPr="00702EEA">
              <w:rPr>
                <w:rStyle w:val="Aucun"/>
                <w:rFonts w:ascii="Calibri" w:hAnsi="Calibri"/>
                <w:u w:color="000000"/>
                <w:lang w:val="de-DE"/>
              </w:rPr>
              <w:t>Floxyfral</w:t>
            </w:r>
            <w:proofErr w:type="spellEnd"/>
            <w:r w:rsidRPr="00702EEA">
              <w:rPr>
                <w:rStyle w:val="Aucun"/>
                <w:rFonts w:ascii="Calibri" w:hAnsi="Calibri"/>
                <w:u w:color="000000"/>
              </w:rPr>
              <w:t>®)</w:t>
            </w:r>
          </w:p>
          <w:p w:rsidR="00C20E61" w:rsidRPr="00702EEA" w:rsidRDefault="00C20E61" w:rsidP="00BC3AC6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Style w:val="Aucun"/>
                <w:rFonts w:ascii="Calibri" w:hAnsi="Calibri"/>
                <w:u w:color="000000"/>
                <w:lang w:val="nl-NL"/>
              </w:rPr>
            </w:pPr>
            <w:r w:rsidRPr="00702EEA">
              <w:rPr>
                <w:rStyle w:val="Aucun"/>
                <w:rFonts w:ascii="Calibri" w:hAnsi="Calibri"/>
                <w:u w:color="000000"/>
              </w:rPr>
              <w:t>Paroxétine (Dé</w:t>
            </w:r>
            <w:proofErr w:type="spellStart"/>
            <w:r w:rsidRPr="00702EEA">
              <w:rPr>
                <w:rStyle w:val="Aucun"/>
                <w:rFonts w:ascii="Calibri" w:hAnsi="Calibri"/>
                <w:u w:color="000000"/>
                <w:lang w:val="en-US"/>
              </w:rPr>
              <w:t>roxat</w:t>
            </w:r>
            <w:proofErr w:type="spellEnd"/>
            <w:r w:rsidRPr="00702EEA">
              <w:rPr>
                <w:rStyle w:val="Aucun"/>
                <w:rFonts w:ascii="Calibri" w:hAnsi="Calibri"/>
                <w:u w:color="000000"/>
              </w:rPr>
              <w:t xml:space="preserve">®, </w:t>
            </w:r>
            <w:proofErr w:type="spellStart"/>
            <w:r w:rsidRPr="00702EEA">
              <w:rPr>
                <w:rStyle w:val="Aucun"/>
                <w:rFonts w:ascii="Calibri" w:hAnsi="Calibri"/>
                <w:u w:color="000000"/>
              </w:rPr>
              <w:t>Divarius</w:t>
            </w:r>
            <w:proofErr w:type="spellEnd"/>
            <w:r w:rsidRPr="00702EEA">
              <w:rPr>
                <w:rStyle w:val="Aucun"/>
                <w:rFonts w:ascii="Calibri" w:hAnsi="Calibri"/>
                <w:u w:color="000000"/>
              </w:rPr>
              <w:t>®</w:t>
            </w:r>
            <w:r w:rsidRPr="00702EEA">
              <w:rPr>
                <w:rStyle w:val="Aucun"/>
                <w:rFonts w:ascii="Calibri" w:hAnsi="Calibri"/>
                <w:u w:color="000000"/>
                <w:lang w:val="nl-NL"/>
              </w:rPr>
              <w:t>)</w:t>
            </w:r>
          </w:p>
          <w:p w:rsidR="006B05B7" w:rsidRPr="00702EEA" w:rsidRDefault="00C20E61" w:rsidP="00BC3AC6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Style w:val="Aucun"/>
                <w:rFonts w:ascii="Calibri" w:hAnsi="Calibri"/>
                <w:u w:color="000000"/>
              </w:rPr>
            </w:pPr>
            <w:proofErr w:type="spellStart"/>
            <w:r w:rsidRPr="00702EEA">
              <w:rPr>
                <w:rStyle w:val="Aucun"/>
                <w:rFonts w:ascii="Calibri" w:hAnsi="Calibri"/>
                <w:u w:color="000000"/>
                <w:lang w:val="nl-NL"/>
              </w:rPr>
              <w:t>Sertraline</w:t>
            </w:r>
            <w:proofErr w:type="spellEnd"/>
            <w:r w:rsidRPr="00702EEA">
              <w:rPr>
                <w:rStyle w:val="Aucun"/>
                <w:rFonts w:ascii="Calibri" w:hAnsi="Calibri"/>
                <w:u w:color="000000"/>
                <w:lang w:val="nl-NL"/>
              </w:rPr>
              <w:t xml:space="preserve"> (</w:t>
            </w:r>
            <w:proofErr w:type="spellStart"/>
            <w:r w:rsidRPr="00702EEA">
              <w:rPr>
                <w:rStyle w:val="Aucun"/>
                <w:rFonts w:ascii="Calibri" w:hAnsi="Calibri"/>
                <w:u w:color="000000"/>
                <w:lang w:val="nl-NL"/>
              </w:rPr>
              <w:t>Zoloft</w:t>
            </w:r>
            <w:proofErr w:type="spellEnd"/>
            <w:r w:rsidRPr="00702EEA">
              <w:rPr>
                <w:rStyle w:val="Aucun"/>
                <w:rFonts w:ascii="Calibri" w:hAnsi="Calibri"/>
                <w:u w:color="000000"/>
              </w:rPr>
              <w:t>®)</w:t>
            </w:r>
          </w:p>
          <w:p w:rsidR="00702EEA" w:rsidRDefault="00702EEA" w:rsidP="00702EEA">
            <w:pPr>
              <w:rPr>
                <w:rFonts w:ascii="Calibri" w:hAnsi="Calibri"/>
                <w:sz w:val="24"/>
                <w:szCs w:val="24"/>
                <w:u w:color="000000"/>
              </w:rPr>
            </w:pPr>
            <w:r w:rsidRPr="00702EEA">
              <w:rPr>
                <w:rStyle w:val="Aucun"/>
                <w:rFonts w:ascii="Calibri" w:hAnsi="Calibri"/>
                <w:b/>
                <w:bCs/>
                <w:u w:val="single" w:color="C00000"/>
                <w:lang w:val="pt-PT"/>
              </w:rPr>
              <w:t>IRSNa (</w:t>
            </w:r>
            <w:r w:rsidRPr="00702EEA">
              <w:rPr>
                <w:rFonts w:ascii="Calibri" w:hAnsi="Calibri"/>
                <w:sz w:val="24"/>
                <w:szCs w:val="24"/>
                <w:u w:color="000000"/>
              </w:rPr>
              <w:t>inhibiteurs de la recapture de la sérotonine et de la noradrénaline</w:t>
            </w:r>
            <w:r>
              <w:rPr>
                <w:rFonts w:ascii="Calibri" w:hAnsi="Calibri"/>
                <w:sz w:val="24"/>
                <w:szCs w:val="24"/>
                <w:u w:color="000000"/>
              </w:rPr>
              <w:t> </w:t>
            </w:r>
            <w:r>
              <w:rPr>
                <w:sz w:val="24"/>
                <w:szCs w:val="24"/>
              </w:rPr>
              <w:t>:</w:t>
            </w:r>
          </w:p>
          <w:p w:rsidR="00702EEA" w:rsidRPr="00702EEA" w:rsidRDefault="00702EEA" w:rsidP="00702EEA">
            <w:pPr>
              <w:rPr>
                <w:rFonts w:ascii="Calibri" w:hAnsi="Calibri"/>
                <w:u w:color="000000"/>
              </w:rPr>
            </w:pPr>
          </w:p>
          <w:p w:rsidR="00702EEA" w:rsidRPr="00702EEA" w:rsidRDefault="00702EEA" w:rsidP="00BC3AC6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Style w:val="Aucun"/>
                <w:rFonts w:ascii="Calibri" w:hAnsi="Calibri"/>
                <w:u w:color="000000"/>
              </w:rPr>
            </w:pPr>
            <w:proofErr w:type="spellStart"/>
            <w:r w:rsidRPr="00702EEA">
              <w:rPr>
                <w:rStyle w:val="Aucun"/>
                <w:rFonts w:ascii="Calibri" w:hAnsi="Calibri"/>
                <w:u w:color="000000"/>
                <w:lang w:val="en-US"/>
              </w:rPr>
              <w:t>Dulox</w:t>
            </w:r>
            <w:r w:rsidRPr="00702EEA">
              <w:rPr>
                <w:rStyle w:val="Aucun"/>
                <w:rFonts w:ascii="Calibri" w:hAnsi="Calibri"/>
                <w:u w:color="000000"/>
              </w:rPr>
              <w:t>étine</w:t>
            </w:r>
            <w:proofErr w:type="spellEnd"/>
            <w:r w:rsidRPr="00702EEA">
              <w:rPr>
                <w:rStyle w:val="Aucun"/>
                <w:rFonts w:ascii="Calibri" w:hAnsi="Calibri"/>
                <w:u w:color="000000"/>
              </w:rPr>
              <w:t xml:space="preserve"> (Cymbalta®)</w:t>
            </w:r>
          </w:p>
          <w:p w:rsidR="00702EEA" w:rsidRPr="00702EEA" w:rsidRDefault="00702EEA" w:rsidP="00BC3AC6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Style w:val="Aucun"/>
                <w:rFonts w:ascii="Calibri" w:hAnsi="Calibri"/>
                <w:u w:color="000000"/>
              </w:rPr>
            </w:pPr>
            <w:r w:rsidRPr="00702EEA">
              <w:rPr>
                <w:rStyle w:val="Aucun"/>
                <w:rFonts w:ascii="Calibri" w:hAnsi="Calibri"/>
                <w:u w:color="000000"/>
              </w:rPr>
              <w:t>Venlafaxine (Effexor®)</w:t>
            </w:r>
          </w:p>
          <w:p w:rsidR="00702EEA" w:rsidRPr="00702EEA" w:rsidRDefault="00702EEA" w:rsidP="00BC3AC6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u w:color="000000"/>
              </w:rPr>
            </w:pPr>
            <w:r w:rsidRPr="00702EEA">
              <w:rPr>
                <w:rStyle w:val="Aucun"/>
                <w:rFonts w:ascii="Calibri" w:hAnsi="Calibri"/>
                <w:u w:color="000000"/>
              </w:rPr>
              <w:t>Milnacipran (</w:t>
            </w:r>
            <w:proofErr w:type="spellStart"/>
            <w:r w:rsidRPr="00702EEA">
              <w:rPr>
                <w:rStyle w:val="Aucun"/>
                <w:rFonts w:ascii="Calibri" w:hAnsi="Calibri"/>
                <w:u w:color="000000"/>
              </w:rPr>
              <w:t>Ixel</w:t>
            </w:r>
            <w:proofErr w:type="spellEnd"/>
            <w:r w:rsidRPr="00702EEA">
              <w:rPr>
                <w:rStyle w:val="Aucun"/>
                <w:rFonts w:ascii="Calibri" w:hAnsi="Calibri"/>
                <w:u w:color="000000"/>
              </w:rPr>
              <w:t>®)</w:t>
            </w:r>
          </w:p>
        </w:tc>
      </w:tr>
    </w:tbl>
    <w:p w:rsidR="006B05B7" w:rsidRDefault="006B05B7"/>
    <w:tbl>
      <w:tblPr>
        <w:tblStyle w:val="Grilledutableau"/>
        <w:tblW w:w="14100" w:type="dxa"/>
        <w:tblLook w:val="04A0" w:firstRow="1" w:lastRow="0" w:firstColumn="1" w:lastColumn="0" w:noHBand="0" w:noVBand="1"/>
      </w:tblPr>
      <w:tblGrid>
        <w:gridCol w:w="3320"/>
        <w:gridCol w:w="3763"/>
        <w:gridCol w:w="1627"/>
        <w:gridCol w:w="1208"/>
        <w:gridCol w:w="4182"/>
      </w:tblGrid>
      <w:tr w:rsidR="003544DE" w:rsidTr="00C45CA3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3544DE" w:rsidRPr="001D76C5" w:rsidRDefault="003544DE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lastRenderedPageBreak/>
              <w:t>Famille thérapeutique</w:t>
            </w:r>
          </w:p>
        </w:tc>
        <w:tc>
          <w:tcPr>
            <w:tcW w:w="10780" w:type="dxa"/>
            <w:gridSpan w:val="4"/>
            <w:tcBorders>
              <w:bottom w:val="single" w:sz="4" w:space="0" w:color="auto"/>
            </w:tcBorders>
            <w:shd w:val="clear" w:color="auto" w:fill="FF3399"/>
            <w:vAlign w:val="center"/>
          </w:tcPr>
          <w:p w:rsidR="003544DE" w:rsidRDefault="003544DE" w:rsidP="00C45CA3">
            <w:pPr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 Stupéfiants</w:t>
            </w:r>
          </w:p>
          <w:p w:rsidR="003544DE" w:rsidRPr="00DD1157" w:rsidRDefault="003544DE" w:rsidP="00C45CA3">
            <w:pPr>
              <w:ind w:left="360"/>
              <w:jc w:val="center"/>
            </w:pPr>
            <w:r w:rsidRPr="00DD1157">
              <w:t>Les psychotropes =&gt; psycho</w:t>
            </w:r>
            <w:r>
              <w:t>dys</w:t>
            </w:r>
            <w:r w:rsidRPr="00DD1157">
              <w:t>leptiques</w:t>
            </w:r>
          </w:p>
        </w:tc>
      </w:tr>
      <w:tr w:rsidR="003544DE" w:rsidTr="00C45CA3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3544DE" w:rsidRPr="001D76C5" w:rsidRDefault="003544DE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4DE" w:rsidRPr="00C52D55" w:rsidRDefault="00702EEA" w:rsidP="00702EEA">
            <w:pPr>
              <w:rPr>
                <w:b/>
              </w:rPr>
            </w:pPr>
            <w:r>
              <w:t xml:space="preserve">Douleurs très intenses ou résistantes aux autres antalgiques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DE" w:rsidRPr="0092444E" w:rsidRDefault="003544DE" w:rsidP="00C45CA3">
            <w:pPr>
              <w:rPr>
                <w:b/>
              </w:rPr>
            </w:pPr>
          </w:p>
        </w:tc>
      </w:tr>
      <w:tr w:rsidR="003544DE" w:rsidTr="00C45CA3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3544DE" w:rsidRPr="001D76C5" w:rsidRDefault="003544DE" w:rsidP="00C45CA3">
            <w:pPr>
              <w:jc w:val="center"/>
              <w:rPr>
                <w:b/>
              </w:rPr>
            </w:pPr>
            <w:r>
              <w:rPr>
                <w:b/>
              </w:rPr>
              <w:t>Contre-indications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EEA" w:rsidRDefault="00702EEA" w:rsidP="00702EEA">
            <w:r>
              <w:t xml:space="preserve">Allergie connue </w:t>
            </w:r>
          </w:p>
          <w:p w:rsidR="00702EEA" w:rsidRDefault="00702EEA" w:rsidP="00702EEA">
            <w:r>
              <w:t>Insuffisance respiratoire</w:t>
            </w:r>
          </w:p>
          <w:p w:rsidR="00702EEA" w:rsidRDefault="00702EEA" w:rsidP="00702EEA">
            <w:r>
              <w:t xml:space="preserve">Insuffisance hépatique </w:t>
            </w:r>
          </w:p>
          <w:p w:rsidR="00702EEA" w:rsidRDefault="00702EEA" w:rsidP="00702EEA">
            <w:r>
              <w:t xml:space="preserve">Asthme </w:t>
            </w:r>
          </w:p>
          <w:p w:rsidR="003544DE" w:rsidRPr="006B05B7" w:rsidRDefault="00702EEA" w:rsidP="00702EEA">
            <w:pPr>
              <w:rPr>
                <w:rFonts w:cstheme="minorHAnsi"/>
                <w:b/>
              </w:rPr>
            </w:pPr>
            <w:r>
              <w:t xml:space="preserve">Trauma crânien 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EEA" w:rsidRDefault="00702EEA" w:rsidP="00702EEA">
            <w:r>
              <w:t xml:space="preserve">Convulsion </w:t>
            </w:r>
          </w:p>
          <w:p w:rsidR="00702EEA" w:rsidRDefault="00702EEA" w:rsidP="00702EEA">
            <w:r>
              <w:t xml:space="preserve">Alcoolisme aigue </w:t>
            </w:r>
          </w:p>
          <w:p w:rsidR="00702EEA" w:rsidRDefault="00702EEA" w:rsidP="00702EEA">
            <w:r>
              <w:t xml:space="preserve">Délirium tremens </w:t>
            </w:r>
          </w:p>
          <w:p w:rsidR="00702EEA" w:rsidRDefault="00702EEA" w:rsidP="00702EEA">
            <w:r>
              <w:t xml:space="preserve">Grossesse et allaitement </w:t>
            </w:r>
          </w:p>
          <w:p w:rsidR="003544DE" w:rsidRPr="00C52D55" w:rsidRDefault="00702EEA" w:rsidP="00702EEA">
            <w:pPr>
              <w:rPr>
                <w:b/>
              </w:rPr>
            </w:pPr>
            <w:r>
              <w:t>Toxicomanie</w:t>
            </w:r>
          </w:p>
        </w:tc>
      </w:tr>
      <w:tr w:rsidR="003544DE" w:rsidTr="00C45CA3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3544DE" w:rsidRPr="001D76C5" w:rsidRDefault="003544DE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Mode d’action</w:t>
            </w:r>
          </w:p>
        </w:tc>
        <w:tc>
          <w:tcPr>
            <w:tcW w:w="10780" w:type="dxa"/>
            <w:gridSpan w:val="4"/>
            <w:tcBorders>
              <w:top w:val="single" w:sz="4" w:space="0" w:color="auto"/>
            </w:tcBorders>
            <w:vAlign w:val="center"/>
          </w:tcPr>
          <w:p w:rsidR="003544DE" w:rsidRDefault="00702EEA" w:rsidP="00C45CA3">
            <w:r>
              <w:t>Produisent un effet analgésique et peut provoquer soit sédation soit euphorie</w:t>
            </w:r>
          </w:p>
        </w:tc>
      </w:tr>
      <w:tr w:rsidR="003544DE" w:rsidTr="00C45CA3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3544DE" w:rsidRPr="001D76C5" w:rsidRDefault="003544DE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Formes galéniques</w:t>
            </w:r>
          </w:p>
        </w:tc>
        <w:tc>
          <w:tcPr>
            <w:tcW w:w="10780" w:type="dxa"/>
            <w:gridSpan w:val="4"/>
            <w:vAlign w:val="center"/>
          </w:tcPr>
          <w:p w:rsidR="003544DE" w:rsidRDefault="003544DE" w:rsidP="00C45CA3">
            <w:r>
              <w:t>Comprimés (per os), solution injectable (</w:t>
            </w:r>
            <w:r w:rsidR="00702EEA">
              <w:t>IV</w:t>
            </w:r>
            <w:r>
              <w:t>)</w:t>
            </w:r>
          </w:p>
        </w:tc>
      </w:tr>
      <w:tr w:rsidR="003544DE" w:rsidTr="00C45CA3">
        <w:trPr>
          <w:trHeight w:val="484"/>
        </w:trPr>
        <w:tc>
          <w:tcPr>
            <w:tcW w:w="3320" w:type="dxa"/>
            <w:shd w:val="clear" w:color="auto" w:fill="00B0F0"/>
            <w:vAlign w:val="center"/>
          </w:tcPr>
          <w:p w:rsidR="003544DE" w:rsidRPr="001D76C5" w:rsidRDefault="003544DE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attendus</w:t>
            </w:r>
          </w:p>
        </w:tc>
        <w:tc>
          <w:tcPr>
            <w:tcW w:w="3763" w:type="dxa"/>
            <w:shd w:val="clear" w:color="auto" w:fill="00B0F0"/>
            <w:vAlign w:val="center"/>
          </w:tcPr>
          <w:p w:rsidR="003544DE" w:rsidRPr="001D76C5" w:rsidRDefault="003544DE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indésirables</w:t>
            </w:r>
          </w:p>
        </w:tc>
        <w:tc>
          <w:tcPr>
            <w:tcW w:w="2835" w:type="dxa"/>
            <w:gridSpan w:val="2"/>
            <w:shd w:val="clear" w:color="auto" w:fill="00B0F0"/>
            <w:vAlign w:val="center"/>
          </w:tcPr>
          <w:p w:rsidR="003544DE" w:rsidRPr="001D76C5" w:rsidRDefault="003544DE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Surveillances</w:t>
            </w:r>
          </w:p>
        </w:tc>
        <w:tc>
          <w:tcPr>
            <w:tcW w:w="4182" w:type="dxa"/>
            <w:shd w:val="clear" w:color="auto" w:fill="00B0F0"/>
            <w:vAlign w:val="center"/>
          </w:tcPr>
          <w:p w:rsidR="003544DE" w:rsidRPr="001D76C5" w:rsidRDefault="003544DE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Principales spécialités</w:t>
            </w:r>
          </w:p>
        </w:tc>
      </w:tr>
      <w:tr w:rsidR="003544DE" w:rsidTr="00C45CA3">
        <w:trPr>
          <w:trHeight w:val="567"/>
        </w:trPr>
        <w:tc>
          <w:tcPr>
            <w:tcW w:w="3320" w:type="dxa"/>
            <w:shd w:val="clear" w:color="auto" w:fill="92D050"/>
            <w:vAlign w:val="center"/>
          </w:tcPr>
          <w:p w:rsidR="00971A7B" w:rsidRDefault="00971A7B" w:rsidP="00971A7B">
            <w:pPr>
              <w:jc w:val="center"/>
            </w:pPr>
            <w:r>
              <w:t>Antalgique</w:t>
            </w:r>
          </w:p>
          <w:p w:rsidR="00971A7B" w:rsidRDefault="00971A7B" w:rsidP="00971A7B">
            <w:pPr>
              <w:jc w:val="center"/>
            </w:pPr>
          </w:p>
          <w:p w:rsidR="00971A7B" w:rsidRDefault="00971A7B" w:rsidP="00971A7B">
            <w:pPr>
              <w:jc w:val="center"/>
            </w:pPr>
          </w:p>
          <w:p w:rsidR="00971A7B" w:rsidRDefault="00971A7B" w:rsidP="00971A7B">
            <w:pPr>
              <w:jc w:val="center"/>
            </w:pPr>
            <w:r>
              <w:t>Analgésique</w:t>
            </w:r>
          </w:p>
          <w:p w:rsidR="00971A7B" w:rsidRDefault="00971A7B" w:rsidP="00971A7B">
            <w:pPr>
              <w:jc w:val="center"/>
            </w:pPr>
          </w:p>
          <w:p w:rsidR="00971A7B" w:rsidRDefault="00971A7B" w:rsidP="00971A7B">
            <w:pPr>
              <w:jc w:val="center"/>
            </w:pPr>
          </w:p>
          <w:p w:rsidR="003544DE" w:rsidRPr="008832BE" w:rsidRDefault="00971A7B" w:rsidP="00971A7B">
            <w:pPr>
              <w:jc w:val="center"/>
              <w:rPr>
                <w:b/>
              </w:rPr>
            </w:pPr>
            <w:r>
              <w:t>Anesthésique</w:t>
            </w:r>
          </w:p>
        </w:tc>
        <w:tc>
          <w:tcPr>
            <w:tcW w:w="3763" w:type="dxa"/>
            <w:shd w:val="clear" w:color="auto" w:fill="FF0000"/>
            <w:vAlign w:val="center"/>
          </w:tcPr>
          <w:p w:rsidR="00971A7B" w:rsidRPr="00E4715C" w:rsidRDefault="00971A7B" w:rsidP="00971A7B">
            <w:pPr>
              <w:rPr>
                <w:b/>
              </w:rPr>
            </w:pPr>
            <w:r w:rsidRPr="00E4715C">
              <w:rPr>
                <w:b/>
              </w:rPr>
              <w:t>Dépendance</w:t>
            </w:r>
          </w:p>
          <w:p w:rsidR="00971A7B" w:rsidRPr="00E4715C" w:rsidRDefault="00971A7B" w:rsidP="00971A7B">
            <w:pPr>
              <w:rPr>
                <w:b/>
              </w:rPr>
            </w:pPr>
            <w:r w:rsidRPr="00E4715C">
              <w:rPr>
                <w:b/>
              </w:rPr>
              <w:t>Somnolence</w:t>
            </w:r>
          </w:p>
          <w:p w:rsidR="00971A7B" w:rsidRDefault="00971A7B" w:rsidP="00971A7B">
            <w:r>
              <w:t>Sédation</w:t>
            </w:r>
          </w:p>
          <w:p w:rsidR="00971A7B" w:rsidRDefault="00971A7B" w:rsidP="00971A7B">
            <w:r>
              <w:t>Hallucinations</w:t>
            </w:r>
          </w:p>
          <w:p w:rsidR="00E4715C" w:rsidRDefault="00971A7B" w:rsidP="00971A7B">
            <w:r>
              <w:t>Nausées</w:t>
            </w:r>
            <w:r w:rsidR="00E4715C">
              <w:t>/</w:t>
            </w:r>
            <w:r>
              <w:t>vomissement</w:t>
            </w:r>
          </w:p>
          <w:p w:rsidR="00971A7B" w:rsidRPr="00E4715C" w:rsidRDefault="00E4715C" w:rsidP="00971A7B">
            <w:pPr>
              <w:rPr>
                <w:b/>
              </w:rPr>
            </w:pPr>
            <w:r w:rsidRPr="00E4715C">
              <w:rPr>
                <w:b/>
              </w:rPr>
              <w:t xml:space="preserve">Constipation </w:t>
            </w:r>
          </w:p>
          <w:p w:rsidR="00971A7B" w:rsidRDefault="00971A7B" w:rsidP="00971A7B">
            <w:r>
              <w:t xml:space="preserve">Rétention </w:t>
            </w:r>
            <w:r w:rsidR="00E4715C">
              <w:t>urinaire</w:t>
            </w:r>
          </w:p>
          <w:p w:rsidR="00E4715C" w:rsidRPr="00E4715C" w:rsidRDefault="00971A7B" w:rsidP="00971A7B">
            <w:pPr>
              <w:rPr>
                <w:b/>
              </w:rPr>
            </w:pPr>
            <w:r w:rsidRPr="00E4715C">
              <w:rPr>
                <w:b/>
              </w:rPr>
              <w:t>Bradypnée</w:t>
            </w:r>
          </w:p>
          <w:p w:rsidR="00971A7B" w:rsidRPr="00E4715C" w:rsidRDefault="00E4715C" w:rsidP="00971A7B">
            <w:pPr>
              <w:rPr>
                <w:b/>
              </w:rPr>
            </w:pPr>
            <w:r w:rsidRPr="00E4715C">
              <w:rPr>
                <w:b/>
              </w:rPr>
              <w:t>Dépression respiratoire</w:t>
            </w:r>
          </w:p>
          <w:p w:rsidR="00E4715C" w:rsidRDefault="00971A7B" w:rsidP="00971A7B">
            <w:r>
              <w:t>Bradycardie</w:t>
            </w:r>
          </w:p>
          <w:p w:rsidR="00971A7B" w:rsidRDefault="00E4715C" w:rsidP="00971A7B">
            <w:r>
              <w:t xml:space="preserve">Hypotension </w:t>
            </w:r>
          </w:p>
          <w:p w:rsidR="00E4715C" w:rsidRDefault="00E4715C" w:rsidP="00971A7B"/>
          <w:p w:rsidR="00971A7B" w:rsidRPr="00B10020" w:rsidRDefault="00971A7B" w:rsidP="00971A7B">
            <w:pPr>
              <w:rPr>
                <w:u w:val="single"/>
              </w:rPr>
            </w:pPr>
            <w:r w:rsidRPr="00B10020">
              <w:rPr>
                <w:u w:val="single"/>
              </w:rPr>
              <w:t xml:space="preserve">Syndrome de sevrage : </w:t>
            </w:r>
          </w:p>
          <w:p w:rsidR="00971A7B" w:rsidRDefault="00971A7B" w:rsidP="00971A7B">
            <w:r>
              <w:t xml:space="preserve">Anxiété, irritabilité, frissons, sudation, bouffées de chaleur, mydriase, nausée, vomissements, diarrhée </w:t>
            </w:r>
          </w:p>
          <w:p w:rsidR="003544DE" w:rsidRPr="006B05B7" w:rsidRDefault="003544DE" w:rsidP="00971A7B">
            <w:pPr>
              <w:rPr>
                <w:rFonts w:eastAsia="Arial Unicode MS" w:cs="Arial Unicode MS"/>
                <w:b/>
              </w:rPr>
            </w:pPr>
          </w:p>
        </w:tc>
        <w:tc>
          <w:tcPr>
            <w:tcW w:w="2835" w:type="dxa"/>
            <w:gridSpan w:val="2"/>
            <w:shd w:val="clear" w:color="auto" w:fill="FFFF00"/>
            <w:vAlign w:val="center"/>
          </w:tcPr>
          <w:p w:rsidR="003544DE" w:rsidRPr="00E4715C" w:rsidRDefault="00E4715C" w:rsidP="00C45CA3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E4715C">
              <w:rPr>
                <w:rFonts w:eastAsia="Times New Roman" w:cstheme="minorHAnsi"/>
                <w:b/>
                <w:bCs/>
                <w:lang w:eastAsia="fr-FR"/>
              </w:rPr>
              <w:t>Etat de conscience</w:t>
            </w:r>
          </w:p>
          <w:p w:rsidR="00E4715C" w:rsidRDefault="00E4715C" w:rsidP="00C45CA3">
            <w:pPr>
              <w:jc w:val="center"/>
              <w:rPr>
                <w:rFonts w:cstheme="minorHAnsi"/>
              </w:rPr>
            </w:pPr>
          </w:p>
          <w:p w:rsidR="00E4715C" w:rsidRPr="00E4715C" w:rsidRDefault="00E4715C" w:rsidP="00C45CA3">
            <w:pPr>
              <w:jc w:val="center"/>
              <w:rPr>
                <w:rFonts w:cstheme="minorHAnsi"/>
                <w:b/>
              </w:rPr>
            </w:pPr>
            <w:r w:rsidRPr="00E4715C">
              <w:rPr>
                <w:rFonts w:cstheme="minorHAnsi"/>
                <w:b/>
              </w:rPr>
              <w:t>EVA</w:t>
            </w:r>
          </w:p>
          <w:p w:rsidR="00E4715C" w:rsidRDefault="00E4715C" w:rsidP="00C45CA3">
            <w:pPr>
              <w:jc w:val="center"/>
              <w:rPr>
                <w:rFonts w:cstheme="minorHAnsi"/>
              </w:rPr>
            </w:pPr>
          </w:p>
          <w:p w:rsidR="00E4715C" w:rsidRDefault="00E4715C" w:rsidP="00C45C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</w:t>
            </w:r>
          </w:p>
          <w:p w:rsidR="00E4715C" w:rsidRDefault="00E4715C" w:rsidP="00C45CA3">
            <w:pPr>
              <w:jc w:val="center"/>
              <w:rPr>
                <w:rFonts w:cstheme="minorHAnsi"/>
              </w:rPr>
            </w:pPr>
          </w:p>
          <w:p w:rsidR="00E4715C" w:rsidRDefault="00E4715C" w:rsidP="00C45C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</w:t>
            </w:r>
          </w:p>
          <w:p w:rsidR="00E4715C" w:rsidRDefault="00E4715C" w:rsidP="00C45CA3">
            <w:pPr>
              <w:jc w:val="center"/>
              <w:rPr>
                <w:rFonts w:cstheme="minorHAnsi"/>
              </w:rPr>
            </w:pPr>
          </w:p>
          <w:p w:rsidR="00E4715C" w:rsidRDefault="00E4715C" w:rsidP="00C45CA3">
            <w:pPr>
              <w:jc w:val="center"/>
              <w:rPr>
                <w:rFonts w:cstheme="minorHAnsi"/>
                <w:b/>
              </w:rPr>
            </w:pPr>
            <w:r w:rsidRPr="00E4715C">
              <w:rPr>
                <w:rFonts w:cstheme="minorHAnsi"/>
                <w:b/>
              </w:rPr>
              <w:t>FR</w:t>
            </w:r>
          </w:p>
          <w:p w:rsidR="00E4715C" w:rsidRDefault="00E4715C" w:rsidP="00C45CA3">
            <w:pPr>
              <w:jc w:val="center"/>
              <w:rPr>
                <w:rFonts w:cstheme="minorHAnsi"/>
                <w:b/>
              </w:rPr>
            </w:pPr>
          </w:p>
          <w:p w:rsidR="00E4715C" w:rsidRPr="00E4715C" w:rsidRDefault="00E4715C" w:rsidP="00C45C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Transit</w:t>
            </w:r>
          </w:p>
          <w:p w:rsidR="003544DE" w:rsidRDefault="003544DE" w:rsidP="00C45CA3">
            <w:pPr>
              <w:jc w:val="center"/>
            </w:pPr>
          </w:p>
        </w:tc>
        <w:tc>
          <w:tcPr>
            <w:tcW w:w="4182" w:type="dxa"/>
            <w:vAlign w:val="center"/>
          </w:tcPr>
          <w:p w:rsidR="00E4715C" w:rsidRPr="00E4715C" w:rsidRDefault="00E4715C" w:rsidP="00BC3AC6">
            <w:pPr>
              <w:pStyle w:val="Paragraphedeliste"/>
              <w:numPr>
                <w:ilvl w:val="0"/>
                <w:numId w:val="18"/>
              </w:numPr>
              <w:spacing w:line="360" w:lineRule="auto"/>
              <w:rPr>
                <w:b/>
                <w:bCs/>
              </w:rPr>
            </w:pPr>
            <w:r w:rsidRPr="00E4715C">
              <w:rPr>
                <w:b/>
                <w:bCs/>
              </w:rPr>
              <w:t xml:space="preserve">Morphine </w:t>
            </w:r>
          </w:p>
          <w:p w:rsidR="00E4715C" w:rsidRPr="00E4715C" w:rsidRDefault="00E4715C" w:rsidP="00BC3AC6">
            <w:pPr>
              <w:pStyle w:val="Paragraphedeliste"/>
              <w:numPr>
                <w:ilvl w:val="0"/>
                <w:numId w:val="18"/>
              </w:numPr>
              <w:spacing w:line="360" w:lineRule="auto"/>
              <w:rPr>
                <w:b/>
                <w:bCs/>
              </w:rPr>
            </w:pPr>
            <w:proofErr w:type="spellStart"/>
            <w:r w:rsidRPr="00E4715C">
              <w:rPr>
                <w:b/>
                <w:bCs/>
              </w:rPr>
              <w:t>Skenan</w:t>
            </w:r>
            <w:proofErr w:type="spellEnd"/>
            <w:r w:rsidRPr="00E4715C">
              <w:rPr>
                <w:b/>
                <w:bCs/>
              </w:rPr>
              <w:t xml:space="preserve"> </w:t>
            </w:r>
          </w:p>
          <w:p w:rsidR="00E4715C" w:rsidRPr="00E4715C" w:rsidRDefault="00E4715C" w:rsidP="00BC3AC6">
            <w:pPr>
              <w:pStyle w:val="Paragraphedeliste"/>
              <w:numPr>
                <w:ilvl w:val="0"/>
                <w:numId w:val="18"/>
              </w:numPr>
              <w:spacing w:line="360" w:lineRule="auto"/>
              <w:rPr>
                <w:b/>
                <w:bCs/>
              </w:rPr>
            </w:pPr>
            <w:r w:rsidRPr="00E4715C">
              <w:rPr>
                <w:b/>
                <w:bCs/>
              </w:rPr>
              <w:t xml:space="preserve">Fentanyl </w:t>
            </w:r>
          </w:p>
          <w:p w:rsidR="00E4715C" w:rsidRPr="00E4715C" w:rsidRDefault="00E4715C" w:rsidP="00BC3AC6">
            <w:pPr>
              <w:pStyle w:val="Paragraphedeliste"/>
              <w:numPr>
                <w:ilvl w:val="0"/>
                <w:numId w:val="18"/>
              </w:numPr>
              <w:spacing w:line="360" w:lineRule="auto"/>
              <w:rPr>
                <w:b/>
                <w:bCs/>
              </w:rPr>
            </w:pPr>
            <w:r w:rsidRPr="00E4715C">
              <w:rPr>
                <w:b/>
                <w:bCs/>
              </w:rPr>
              <w:t xml:space="preserve">Nubain </w:t>
            </w:r>
          </w:p>
          <w:p w:rsidR="00E4715C" w:rsidRPr="00E4715C" w:rsidRDefault="00E4715C" w:rsidP="00BC3AC6">
            <w:pPr>
              <w:pStyle w:val="Paragraphedeliste"/>
              <w:numPr>
                <w:ilvl w:val="0"/>
                <w:numId w:val="18"/>
              </w:numPr>
              <w:spacing w:line="360" w:lineRule="auto"/>
              <w:rPr>
                <w:b/>
                <w:bCs/>
              </w:rPr>
            </w:pPr>
            <w:proofErr w:type="spellStart"/>
            <w:r w:rsidRPr="00E4715C">
              <w:rPr>
                <w:b/>
                <w:bCs/>
              </w:rPr>
              <w:t>Oxycontin</w:t>
            </w:r>
            <w:proofErr w:type="spellEnd"/>
            <w:r w:rsidRPr="00E4715C">
              <w:rPr>
                <w:b/>
                <w:bCs/>
              </w:rPr>
              <w:t xml:space="preserve"> </w:t>
            </w:r>
          </w:p>
          <w:p w:rsidR="00E4715C" w:rsidRPr="00E4715C" w:rsidRDefault="00E4715C" w:rsidP="00BC3AC6">
            <w:pPr>
              <w:pStyle w:val="Paragraphedeliste"/>
              <w:numPr>
                <w:ilvl w:val="0"/>
                <w:numId w:val="18"/>
              </w:numPr>
              <w:spacing w:line="360" w:lineRule="auto"/>
              <w:rPr>
                <w:b/>
                <w:bCs/>
              </w:rPr>
            </w:pPr>
            <w:r w:rsidRPr="00E4715C">
              <w:rPr>
                <w:b/>
                <w:bCs/>
              </w:rPr>
              <w:t xml:space="preserve">Méthadone </w:t>
            </w:r>
          </w:p>
          <w:p w:rsidR="00E4715C" w:rsidRPr="00E4715C" w:rsidRDefault="00E4715C" w:rsidP="00BC3AC6">
            <w:pPr>
              <w:pStyle w:val="Paragraphedeliste"/>
              <w:numPr>
                <w:ilvl w:val="0"/>
                <w:numId w:val="18"/>
              </w:numPr>
              <w:spacing w:line="360" w:lineRule="auto"/>
              <w:rPr>
                <w:b/>
                <w:bCs/>
              </w:rPr>
            </w:pPr>
            <w:r w:rsidRPr="00E4715C">
              <w:rPr>
                <w:b/>
                <w:bCs/>
              </w:rPr>
              <w:t xml:space="preserve">Oxycodone </w:t>
            </w:r>
          </w:p>
          <w:p w:rsidR="00E4715C" w:rsidRDefault="00E4715C" w:rsidP="00E4715C">
            <w:pPr>
              <w:rPr>
                <w:b/>
                <w:bCs/>
              </w:rPr>
            </w:pPr>
          </w:p>
          <w:p w:rsidR="00E4715C" w:rsidRDefault="00E4715C" w:rsidP="00E4715C">
            <w:pPr>
              <w:rPr>
                <w:b/>
                <w:bCs/>
              </w:rPr>
            </w:pPr>
          </w:p>
          <w:p w:rsidR="00E4715C" w:rsidRDefault="00E4715C" w:rsidP="00E4715C">
            <w:pPr>
              <w:rPr>
                <w:b/>
                <w:bCs/>
              </w:rPr>
            </w:pPr>
          </w:p>
          <w:p w:rsidR="00E4715C" w:rsidRDefault="00E4715C" w:rsidP="00E4715C">
            <w:pPr>
              <w:rPr>
                <w:b/>
                <w:bCs/>
              </w:rPr>
            </w:pPr>
          </w:p>
          <w:p w:rsidR="00702EEA" w:rsidRPr="00702EEA" w:rsidRDefault="00E4715C" w:rsidP="00E4715C">
            <w:pPr>
              <w:pStyle w:val="Paragraphedeliste"/>
              <w:spacing w:line="360" w:lineRule="auto"/>
              <w:rPr>
                <w:rFonts w:ascii="Calibri" w:hAnsi="Calibri"/>
                <w:u w:color="000000"/>
              </w:rPr>
            </w:pPr>
            <w:r w:rsidRPr="00E4715C">
              <w:rPr>
                <w:b/>
                <w:bCs/>
                <w:color w:val="FF0000"/>
              </w:rPr>
              <w:t>Antidote : NARCAN, naloxone</w:t>
            </w:r>
          </w:p>
        </w:tc>
      </w:tr>
      <w:tr w:rsidR="00AF489B" w:rsidTr="00AF489B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AF489B" w:rsidRPr="001D76C5" w:rsidRDefault="00AF489B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lastRenderedPageBreak/>
              <w:t>Famille thérapeutique</w:t>
            </w:r>
          </w:p>
        </w:tc>
        <w:tc>
          <w:tcPr>
            <w:tcW w:w="10780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F489B" w:rsidRDefault="00AF489B" w:rsidP="00C45CA3">
            <w:pPr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 Héparines</w:t>
            </w:r>
          </w:p>
          <w:p w:rsidR="00AF489B" w:rsidRPr="00DD1157" w:rsidRDefault="00AF489B" w:rsidP="00C45CA3">
            <w:pPr>
              <w:ind w:left="360"/>
              <w:jc w:val="center"/>
            </w:pPr>
            <w:r w:rsidRPr="00DD1157">
              <w:t xml:space="preserve">Les </w:t>
            </w:r>
            <w:r>
              <w:t>antithrombotiques</w:t>
            </w:r>
            <w:r w:rsidRPr="00DD1157">
              <w:t xml:space="preserve"> =&gt; </w:t>
            </w:r>
            <w:r>
              <w:t>anticoagulants</w:t>
            </w:r>
          </w:p>
        </w:tc>
      </w:tr>
      <w:tr w:rsidR="00AF489B" w:rsidTr="00C45CA3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AF489B" w:rsidRPr="001D76C5" w:rsidRDefault="00AF489B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6AAA" w:rsidRDefault="00D36AAA" w:rsidP="00D36AAA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</w:pPr>
            <w:r>
              <w:rPr>
                <w:rStyle w:val="Aucun"/>
                <w:rFonts w:ascii="Calibri" w:hAnsi="Calibri"/>
                <w:b/>
                <w:bCs/>
                <w:u w:color="000000"/>
              </w:rPr>
              <w:t>Traitement curatif :</w:t>
            </w:r>
          </w:p>
          <w:p w:rsidR="00D36AAA" w:rsidRDefault="00D36AAA" w:rsidP="00D36AAA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ucun"/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Thrombose veineuse profonde</w:t>
            </w:r>
          </w:p>
          <w:p w:rsidR="00D36AAA" w:rsidRDefault="00D36AAA" w:rsidP="00D36AAA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Embolie pulmonaire</w:t>
            </w:r>
          </w:p>
          <w:p w:rsidR="00D36AAA" w:rsidRDefault="00D36AAA" w:rsidP="00D36AAA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ucun"/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  <w:lang w:val="en-US"/>
              </w:rPr>
              <w:t xml:space="preserve">Phase </w:t>
            </w:r>
            <w:proofErr w:type="spellStart"/>
            <w:r>
              <w:rPr>
                <w:rStyle w:val="Aucun"/>
                <w:rFonts w:ascii="Calibri" w:hAnsi="Calibri"/>
                <w:u w:color="000000"/>
                <w:lang w:val="en-US"/>
              </w:rPr>
              <w:t>aigu</w:t>
            </w:r>
            <w:proofErr w:type="spellEnd"/>
            <w:r>
              <w:rPr>
                <w:rStyle w:val="Aucun"/>
                <w:rFonts w:ascii="Calibri" w:hAnsi="Calibri"/>
                <w:u w:color="000000"/>
                <w:lang w:val="nl-NL"/>
              </w:rPr>
              <w:t xml:space="preserve">ë </w:t>
            </w:r>
            <w:r>
              <w:rPr>
                <w:rStyle w:val="Aucun"/>
                <w:rFonts w:ascii="Calibri" w:hAnsi="Calibri"/>
                <w:u w:color="000000"/>
              </w:rPr>
              <w:t>de l</w:t>
            </w:r>
            <w:r>
              <w:rPr>
                <w:rStyle w:val="Aucun"/>
                <w:rFonts w:ascii="Calibri" w:hAnsi="Calibri"/>
                <w:u w:color="000000"/>
                <w:rtl/>
              </w:rPr>
              <w:t>’</w:t>
            </w:r>
            <w:r>
              <w:rPr>
                <w:rStyle w:val="Aucun"/>
                <w:rFonts w:ascii="Calibri" w:hAnsi="Calibri"/>
                <w:u w:color="000000"/>
              </w:rPr>
              <w:t>infarctus du myocarde</w:t>
            </w:r>
          </w:p>
          <w:p w:rsidR="00D36AAA" w:rsidRDefault="00D36AAA" w:rsidP="00D36AAA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Angor instable</w:t>
            </w:r>
          </w:p>
          <w:p w:rsidR="00D36AAA" w:rsidRDefault="00D36AAA" w:rsidP="00D36AAA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  <w:lang w:val="en-US"/>
              </w:rPr>
              <w:t>Embolies art</w:t>
            </w:r>
            <w:proofErr w:type="spellStart"/>
            <w:r>
              <w:rPr>
                <w:rStyle w:val="Aucun"/>
                <w:rFonts w:ascii="Calibri" w:hAnsi="Calibri"/>
                <w:u w:color="000000"/>
              </w:rPr>
              <w:t>érielles</w:t>
            </w:r>
            <w:proofErr w:type="spellEnd"/>
            <w:r>
              <w:rPr>
                <w:rStyle w:val="Aucun"/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Style w:val="Aucun"/>
                <w:rFonts w:ascii="Calibri" w:hAnsi="Calibri"/>
                <w:u w:color="000000"/>
              </w:rPr>
              <w:t>extracéré</w:t>
            </w:r>
            <w:r>
              <w:rPr>
                <w:rStyle w:val="Aucun"/>
                <w:rFonts w:ascii="Calibri" w:hAnsi="Calibri"/>
                <w:u w:color="000000"/>
                <w:lang w:val="es-ES_tradnl"/>
              </w:rPr>
              <w:t>brales</w:t>
            </w:r>
            <w:proofErr w:type="spellEnd"/>
          </w:p>
          <w:p w:rsidR="00AF489B" w:rsidRPr="00C52D55" w:rsidRDefault="00D36AAA" w:rsidP="00D36AAA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b/>
              </w:rPr>
            </w:pPr>
            <w:r>
              <w:rPr>
                <w:rStyle w:val="Aucun"/>
                <w:rFonts w:ascii="Calibri" w:hAnsi="Calibri"/>
                <w:u w:color="000000"/>
              </w:rPr>
              <w:t>Certains cas de coagulopathies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AAA" w:rsidRDefault="00D36AAA" w:rsidP="00D36AAA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ucun"/>
                <w:rFonts w:ascii="Calibri" w:hAnsi="Calibri"/>
                <w:b/>
                <w:bCs/>
                <w:u w:color="000000"/>
              </w:rPr>
            </w:pPr>
            <w:r>
              <w:rPr>
                <w:rStyle w:val="Aucun"/>
                <w:rFonts w:ascii="Calibri" w:hAnsi="Calibri"/>
                <w:b/>
                <w:bCs/>
                <w:u w:color="000000"/>
              </w:rPr>
              <w:t>Traitement préventif :</w:t>
            </w:r>
          </w:p>
          <w:p w:rsidR="00D36AAA" w:rsidRDefault="00D36AAA" w:rsidP="00D36AAA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</w:pPr>
          </w:p>
          <w:p w:rsidR="00D36AAA" w:rsidRDefault="00D36AAA" w:rsidP="00D36AAA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 xml:space="preserve">Prévention des accidents thromboemboliques veineux et </w:t>
            </w:r>
            <w:proofErr w:type="spellStart"/>
            <w:r>
              <w:rPr>
                <w:rStyle w:val="Aucun"/>
                <w:rFonts w:ascii="Calibri" w:hAnsi="Calibri"/>
                <w:u w:color="000000"/>
              </w:rPr>
              <w:t>arté</w:t>
            </w:r>
            <w:proofErr w:type="spellEnd"/>
            <w:r>
              <w:rPr>
                <w:rStyle w:val="Aucun"/>
                <w:rFonts w:ascii="Calibri" w:hAnsi="Calibri"/>
                <w:u w:color="000000"/>
                <w:lang w:val="da-DK"/>
              </w:rPr>
              <w:t>riels</w:t>
            </w:r>
          </w:p>
          <w:p w:rsidR="00AF489B" w:rsidRPr="0092444E" w:rsidRDefault="00D36AAA" w:rsidP="00D36AAA">
            <w:pPr>
              <w:rPr>
                <w:b/>
              </w:rPr>
            </w:pPr>
            <w:r>
              <w:rPr>
                <w:rStyle w:val="Aucun"/>
                <w:rFonts w:ascii="Calibri" w:hAnsi="Calibri"/>
                <w:u w:color="000000"/>
              </w:rPr>
              <w:t>Héparinisation des circuits de perfusion : circulation extra corporelle et épuration extra-ré</w:t>
            </w:r>
            <w:r>
              <w:rPr>
                <w:rStyle w:val="Aucun"/>
                <w:rFonts w:ascii="Calibri" w:hAnsi="Calibri"/>
                <w:u w:color="000000"/>
                <w:lang w:val="it-IT"/>
              </w:rPr>
              <w:t>nale</w:t>
            </w:r>
          </w:p>
        </w:tc>
      </w:tr>
      <w:tr w:rsidR="00AF489B" w:rsidTr="00C45CA3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AF489B" w:rsidRPr="001D76C5" w:rsidRDefault="00AF489B" w:rsidP="00C45CA3">
            <w:pPr>
              <w:jc w:val="center"/>
              <w:rPr>
                <w:b/>
              </w:rPr>
            </w:pPr>
            <w:r>
              <w:rPr>
                <w:b/>
              </w:rPr>
              <w:t>Contre-indications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6AAA" w:rsidRPr="00D36AAA" w:rsidRDefault="00D36AAA" w:rsidP="00D36AAA">
            <w:pPr>
              <w:pStyle w:val="Pardfaut"/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 w:rsidRPr="00D36AAA"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Manifestations hémorragiques</w:t>
            </w:r>
          </w:p>
          <w:p w:rsidR="00D36AAA" w:rsidRPr="00D36AAA" w:rsidRDefault="00D36AAA" w:rsidP="00D36AAA">
            <w:pPr>
              <w:pStyle w:val="Pardfaut"/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 w:rsidRPr="00D36AAA"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Anomalies de la coagulation à risque hémorragique (</w:t>
            </w:r>
            <w:proofErr w:type="gramStart"/>
            <w:r w:rsidRPr="00D36AAA"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ex:</w:t>
            </w:r>
            <w:proofErr w:type="gramEnd"/>
            <w:r w:rsidRPr="00D36AAA"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hémophilie)</w:t>
            </w:r>
          </w:p>
          <w:p w:rsidR="00D36AAA" w:rsidRPr="00D36AAA" w:rsidRDefault="00D36AAA" w:rsidP="00D36AAA">
            <w:pPr>
              <w:pStyle w:val="Pardfaut"/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 w:rsidRPr="00D36AAA"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Ulcère gastro-duodénal actif</w:t>
            </w:r>
          </w:p>
          <w:p w:rsidR="00AF489B" w:rsidRPr="00D36AAA" w:rsidRDefault="00D36AAA" w:rsidP="00D36AAA">
            <w:pPr>
              <w:pStyle w:val="Pardfaut"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AAA"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Insuffisance hépatique ou rénale importante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AAA" w:rsidRPr="00D36AAA" w:rsidRDefault="00D36AAA" w:rsidP="00D36AAA">
            <w:pPr>
              <w:pStyle w:val="Pardfaut"/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 w:rsidRPr="00D36AAA"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Accident vasculaire cérébral hémorragique</w:t>
            </w:r>
          </w:p>
          <w:p w:rsidR="00D36AAA" w:rsidRPr="00D36AAA" w:rsidRDefault="00D36AAA" w:rsidP="00D36AAA">
            <w:pPr>
              <w:pStyle w:val="Pardfaut"/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 w:rsidRPr="00D36AAA"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Post-opératoire d’une chirurgie du cerveau ou de la moelle épinière</w:t>
            </w:r>
          </w:p>
          <w:p w:rsidR="00AF489B" w:rsidRPr="00D36AAA" w:rsidRDefault="00D36AAA" w:rsidP="00D36AAA">
            <w:pPr>
              <w:rPr>
                <w:rStyle w:val="Aucun"/>
                <w:rFonts w:ascii="Calibri" w:hAnsi="Calibri"/>
                <w:u w:color="000000"/>
              </w:rPr>
            </w:pPr>
            <w:r w:rsidRPr="00D36AAA">
              <w:rPr>
                <w:rStyle w:val="Aucun"/>
                <w:rFonts w:ascii="Calibri" w:hAnsi="Calibri"/>
                <w:u w:color="000000"/>
              </w:rPr>
              <w:t>Relatives aux résultats de la numération plaquettaire et de l’hémostase (ATCD Thrombopénie</w:t>
            </w:r>
          </w:p>
          <w:p w:rsidR="00D36AAA" w:rsidRPr="00D36AAA" w:rsidRDefault="00D36AAA" w:rsidP="00D36AAA">
            <w:r w:rsidRPr="00D36AAA">
              <w:t>Allergie</w:t>
            </w:r>
          </w:p>
        </w:tc>
      </w:tr>
      <w:tr w:rsidR="00AF489B" w:rsidTr="00C45CA3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AF489B" w:rsidRPr="001D76C5" w:rsidRDefault="00AF489B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Mode d’action</w:t>
            </w:r>
          </w:p>
        </w:tc>
        <w:tc>
          <w:tcPr>
            <w:tcW w:w="10780" w:type="dxa"/>
            <w:gridSpan w:val="4"/>
            <w:tcBorders>
              <w:top w:val="single" w:sz="4" w:space="0" w:color="auto"/>
            </w:tcBorders>
            <w:vAlign w:val="center"/>
          </w:tcPr>
          <w:p w:rsidR="00AF489B" w:rsidRDefault="00D36AAA" w:rsidP="00C45CA3">
            <w:r>
              <w:rPr>
                <w:rStyle w:val="Aucun"/>
                <w:rFonts w:ascii="Calibri" w:hAnsi="Calibri"/>
                <w:u w:color="000000"/>
              </w:rPr>
              <w:t>Stoppe l</w:t>
            </w:r>
            <w:r>
              <w:rPr>
                <w:rStyle w:val="Aucun"/>
                <w:rFonts w:ascii="Calibri" w:hAnsi="Calibri"/>
                <w:u w:color="000000"/>
                <w:rtl/>
              </w:rPr>
              <w:t>’</w:t>
            </w:r>
            <w:r>
              <w:rPr>
                <w:rStyle w:val="Aucun"/>
                <w:rFonts w:ascii="Calibri" w:hAnsi="Calibri"/>
                <w:u w:color="000000"/>
              </w:rPr>
              <w:t>extension d</w:t>
            </w:r>
            <w:r>
              <w:rPr>
                <w:rStyle w:val="Aucun"/>
                <w:rFonts w:ascii="Calibri" w:hAnsi="Calibri"/>
                <w:u w:color="000000"/>
                <w:rtl/>
              </w:rPr>
              <w:t>’</w:t>
            </w:r>
            <w:r>
              <w:rPr>
                <w:rStyle w:val="Aucun"/>
                <w:rFonts w:ascii="Calibri" w:hAnsi="Calibri"/>
                <w:u w:color="000000"/>
                <w:lang w:val="en-US"/>
              </w:rPr>
              <w:t xml:space="preserve">un thrombus </w:t>
            </w:r>
            <w:r>
              <w:rPr>
                <w:rStyle w:val="Aucun"/>
                <w:rFonts w:ascii="Calibri" w:hAnsi="Calibri"/>
                <w:u w:color="000000"/>
              </w:rPr>
              <w:t xml:space="preserve">déjà </w:t>
            </w:r>
            <w:r>
              <w:rPr>
                <w:rStyle w:val="Aucun"/>
                <w:rFonts w:ascii="Calibri" w:hAnsi="Calibri"/>
                <w:u w:color="000000"/>
                <w:lang w:val="pt-PT"/>
              </w:rPr>
              <w:t>constitu</w:t>
            </w:r>
            <w:r>
              <w:rPr>
                <w:rStyle w:val="Aucun"/>
                <w:rFonts w:ascii="Calibri" w:hAnsi="Calibri"/>
                <w:u w:color="000000"/>
              </w:rPr>
              <w:t>é et de prévenir la formation de thrombus dans d</w:t>
            </w:r>
            <w:r>
              <w:rPr>
                <w:rStyle w:val="Aucun"/>
                <w:rFonts w:ascii="Calibri" w:hAnsi="Calibri"/>
                <w:u w:color="000000"/>
                <w:rtl/>
              </w:rPr>
              <w:t>’</w:t>
            </w:r>
            <w:r>
              <w:rPr>
                <w:rStyle w:val="Aucun"/>
                <w:rFonts w:ascii="Calibri" w:hAnsi="Calibri"/>
                <w:u w:color="000000"/>
              </w:rPr>
              <w:t>autres vaisseaux partiellement obstrué</w:t>
            </w:r>
            <w:r>
              <w:rPr>
                <w:rStyle w:val="Aucun"/>
                <w:rFonts w:ascii="Calibri" w:hAnsi="Calibri"/>
                <w:u w:color="000000"/>
                <w:lang w:val="pt-PT"/>
              </w:rPr>
              <w:t>s.</w:t>
            </w:r>
          </w:p>
        </w:tc>
      </w:tr>
      <w:tr w:rsidR="00AF489B" w:rsidTr="00C45CA3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AF489B" w:rsidRPr="001D76C5" w:rsidRDefault="00AF489B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Formes galéniques</w:t>
            </w:r>
          </w:p>
        </w:tc>
        <w:tc>
          <w:tcPr>
            <w:tcW w:w="10780" w:type="dxa"/>
            <w:gridSpan w:val="4"/>
            <w:vAlign w:val="center"/>
          </w:tcPr>
          <w:p w:rsidR="00AF489B" w:rsidRDefault="00AF489B" w:rsidP="00C45CA3">
            <w:proofErr w:type="gramStart"/>
            <w:r>
              <w:t>solution</w:t>
            </w:r>
            <w:proofErr w:type="gramEnd"/>
            <w:r>
              <w:t xml:space="preserve"> injectable (</w:t>
            </w:r>
            <w:r w:rsidR="00D36AAA">
              <w:t>IV / SC</w:t>
            </w:r>
            <w:r>
              <w:t>)</w:t>
            </w:r>
          </w:p>
        </w:tc>
      </w:tr>
      <w:tr w:rsidR="00AF489B" w:rsidTr="00C45CA3">
        <w:trPr>
          <w:trHeight w:val="484"/>
        </w:trPr>
        <w:tc>
          <w:tcPr>
            <w:tcW w:w="3320" w:type="dxa"/>
            <w:shd w:val="clear" w:color="auto" w:fill="00B0F0"/>
            <w:vAlign w:val="center"/>
          </w:tcPr>
          <w:p w:rsidR="00AF489B" w:rsidRPr="001D76C5" w:rsidRDefault="00AF489B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attendus</w:t>
            </w:r>
          </w:p>
        </w:tc>
        <w:tc>
          <w:tcPr>
            <w:tcW w:w="3763" w:type="dxa"/>
            <w:shd w:val="clear" w:color="auto" w:fill="00B0F0"/>
            <w:vAlign w:val="center"/>
          </w:tcPr>
          <w:p w:rsidR="00AF489B" w:rsidRPr="001D76C5" w:rsidRDefault="00AF489B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indésirables</w:t>
            </w:r>
          </w:p>
        </w:tc>
        <w:tc>
          <w:tcPr>
            <w:tcW w:w="2835" w:type="dxa"/>
            <w:gridSpan w:val="2"/>
            <w:shd w:val="clear" w:color="auto" w:fill="00B0F0"/>
            <w:vAlign w:val="center"/>
          </w:tcPr>
          <w:p w:rsidR="00AF489B" w:rsidRPr="001D76C5" w:rsidRDefault="00AF489B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Surveillances</w:t>
            </w:r>
          </w:p>
        </w:tc>
        <w:tc>
          <w:tcPr>
            <w:tcW w:w="4182" w:type="dxa"/>
            <w:shd w:val="clear" w:color="auto" w:fill="00B0F0"/>
            <w:vAlign w:val="center"/>
          </w:tcPr>
          <w:p w:rsidR="00AF489B" w:rsidRPr="001D76C5" w:rsidRDefault="00AF489B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Principales spécialités</w:t>
            </w:r>
          </w:p>
        </w:tc>
      </w:tr>
      <w:tr w:rsidR="00AF489B" w:rsidTr="00C45CA3">
        <w:trPr>
          <w:trHeight w:val="567"/>
        </w:trPr>
        <w:tc>
          <w:tcPr>
            <w:tcW w:w="3320" w:type="dxa"/>
            <w:shd w:val="clear" w:color="auto" w:fill="92D050"/>
            <w:vAlign w:val="center"/>
          </w:tcPr>
          <w:p w:rsidR="00AF489B" w:rsidRDefault="00D36AAA" w:rsidP="00C45CA3">
            <w:pPr>
              <w:pStyle w:val="Pardfaut"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D36AAA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Prévention des throm</w:t>
            </w:r>
            <w:r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boses</w:t>
            </w:r>
          </w:p>
          <w:p w:rsidR="00D36AAA" w:rsidRDefault="00D36AAA" w:rsidP="00C45CA3">
            <w:pPr>
              <w:pStyle w:val="Pardfaut"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  <w:p w:rsidR="00D36AAA" w:rsidRDefault="00D36AAA" w:rsidP="00C45CA3">
            <w:pPr>
              <w:pStyle w:val="Pardfaut"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Traitement curatif des thromboses</w:t>
            </w:r>
          </w:p>
          <w:p w:rsidR="00D36AAA" w:rsidRDefault="00D36AAA" w:rsidP="00C45CA3">
            <w:pPr>
              <w:pStyle w:val="Pardfaut"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  <w:p w:rsidR="00D36AAA" w:rsidRPr="00D36AAA" w:rsidRDefault="00D36AAA" w:rsidP="00C45CA3">
            <w:pPr>
              <w:pStyle w:val="Pardfaut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D36AAA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Fluidifie le sang</w:t>
            </w:r>
          </w:p>
          <w:p w:rsidR="00AF489B" w:rsidRPr="008832BE" w:rsidRDefault="00AF489B" w:rsidP="00C45CA3">
            <w:pPr>
              <w:rPr>
                <w:b/>
              </w:rPr>
            </w:pPr>
          </w:p>
        </w:tc>
        <w:tc>
          <w:tcPr>
            <w:tcW w:w="3763" w:type="dxa"/>
            <w:shd w:val="clear" w:color="auto" w:fill="FF0000"/>
            <w:vAlign w:val="center"/>
          </w:tcPr>
          <w:p w:rsidR="00B75D22" w:rsidRDefault="00B75D22" w:rsidP="00B75D22">
            <w:pPr>
              <w:pStyle w:val="Pardfaut"/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Risque hémorragique</w:t>
            </w:r>
          </w:p>
          <w:p w:rsidR="00B75D22" w:rsidRDefault="00B75D22" w:rsidP="00B75D22">
            <w:pPr>
              <w:pStyle w:val="Pardfaut"/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Thrombopénies </w:t>
            </w:r>
          </w:p>
          <w:p w:rsidR="00AF489B" w:rsidRPr="00B75D22" w:rsidRDefault="00B75D22" w:rsidP="00B75D22">
            <w:pPr>
              <w:rPr>
                <w:rFonts w:eastAsia="Arial Unicode MS" w:cs="Arial Unicode MS"/>
                <w:b/>
              </w:rPr>
            </w:pPr>
            <w:r w:rsidRPr="00B75D22">
              <w:rPr>
                <w:rStyle w:val="Aucun"/>
                <w:rFonts w:ascii="Calibri" w:hAnsi="Calibri"/>
                <w:u w:color="000000"/>
              </w:rPr>
              <w:t>Ostéoporose si traitement de longue durée</w:t>
            </w:r>
          </w:p>
        </w:tc>
        <w:tc>
          <w:tcPr>
            <w:tcW w:w="2835" w:type="dxa"/>
            <w:gridSpan w:val="2"/>
            <w:shd w:val="clear" w:color="auto" w:fill="FFFF00"/>
            <w:vAlign w:val="center"/>
          </w:tcPr>
          <w:p w:rsidR="00B75D22" w:rsidRDefault="00B75D22" w:rsidP="00B75D22">
            <w:pPr>
              <w:pStyle w:val="Corps"/>
              <w:spacing w:before="100" w:after="100"/>
              <w:rPr>
                <w:rStyle w:val="Aucun"/>
                <w:rFonts w:ascii="Calibri" w:hAnsi="Calibri"/>
                <w:u w:color="000000"/>
              </w:rPr>
            </w:pPr>
            <w:r w:rsidRPr="00B75D22">
              <w:rPr>
                <w:rStyle w:val="Aucun"/>
                <w:rFonts w:ascii="Calibri" w:hAnsi="Calibri"/>
                <w:u w:color="000000"/>
              </w:rPr>
              <w:t>Dosage plaquettes</w:t>
            </w:r>
          </w:p>
          <w:p w:rsidR="00B75D22" w:rsidRDefault="00B75D22" w:rsidP="00B75D22">
            <w:pPr>
              <w:pStyle w:val="Corps"/>
              <w:spacing w:before="100" w:after="100"/>
              <w:rPr>
                <w:rStyle w:val="Aucun"/>
                <w:rFonts w:ascii="Calibri" w:hAnsi="Calibri"/>
                <w:u w:color="000000"/>
              </w:rPr>
            </w:pPr>
            <w:r w:rsidRPr="00B75D22">
              <w:rPr>
                <w:rStyle w:val="Aucun"/>
                <w:rFonts w:ascii="Calibri" w:hAnsi="Calibri"/>
                <w:u w:color="000000"/>
              </w:rPr>
              <w:t xml:space="preserve">Dosage du TCA </w:t>
            </w:r>
            <w:r>
              <w:rPr>
                <w:rStyle w:val="Aucun"/>
                <w:rFonts w:ascii="Calibri" w:hAnsi="Calibri"/>
                <w:u w:color="000000"/>
              </w:rPr>
              <w:t xml:space="preserve">/ </w:t>
            </w:r>
            <w:proofErr w:type="spellStart"/>
            <w:r>
              <w:rPr>
                <w:rStyle w:val="Aucun"/>
                <w:rFonts w:ascii="Calibri" w:hAnsi="Calibri"/>
                <w:u w:color="000000"/>
              </w:rPr>
              <w:t>A</w:t>
            </w:r>
            <w:r w:rsidRPr="00B75D22">
              <w:rPr>
                <w:rStyle w:val="Aucun"/>
                <w:rFonts w:ascii="Calibri" w:hAnsi="Calibri"/>
                <w:u w:color="000000"/>
              </w:rPr>
              <w:t>nti-Xa</w:t>
            </w:r>
            <w:proofErr w:type="spellEnd"/>
            <w:r w:rsidRPr="00B75D22">
              <w:rPr>
                <w:rStyle w:val="Aucun"/>
                <w:rFonts w:ascii="Calibri" w:hAnsi="Calibri"/>
                <w:u w:color="000000"/>
              </w:rPr>
              <w:t xml:space="preserve"> </w:t>
            </w:r>
          </w:p>
          <w:p w:rsidR="00B75D22" w:rsidRDefault="00B75D22" w:rsidP="00B75D22">
            <w:pPr>
              <w:pStyle w:val="Corps"/>
              <w:spacing w:before="100" w:after="100"/>
              <w:rPr>
                <w:rStyle w:val="Aucun"/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H</w:t>
            </w:r>
            <w:r w:rsidRPr="00B75D22">
              <w:rPr>
                <w:rStyle w:val="Aucun"/>
                <w:rFonts w:ascii="Calibri" w:hAnsi="Calibri"/>
                <w:u w:color="000000"/>
              </w:rPr>
              <w:t xml:space="preserve">éparinémie) pour le traitement curatif </w:t>
            </w:r>
          </w:p>
          <w:p w:rsidR="00AF489B" w:rsidRPr="00B75D22" w:rsidRDefault="00B75D22" w:rsidP="00B75D22">
            <w:pPr>
              <w:pStyle w:val="Corps"/>
              <w:spacing w:before="100" w:after="100"/>
              <w:rPr>
                <w:b/>
              </w:rPr>
            </w:pPr>
            <w:r w:rsidRPr="00B75D22">
              <w:rPr>
                <w:rStyle w:val="Aucun"/>
                <w:rFonts w:ascii="Calibri" w:hAnsi="Calibri"/>
                <w:b/>
                <w:u w:color="000000"/>
              </w:rPr>
              <w:t>Surveillance du risque hémorragique par la détection d</w:t>
            </w:r>
            <w:r w:rsidRPr="00B75D22">
              <w:rPr>
                <w:rStyle w:val="Aucun"/>
                <w:rFonts w:ascii="Calibri" w:hAnsi="Calibri"/>
                <w:b/>
                <w:u w:color="000000"/>
                <w:rtl/>
              </w:rPr>
              <w:t>’</w:t>
            </w:r>
            <w:r w:rsidRPr="00B75D22">
              <w:rPr>
                <w:rStyle w:val="Aucun"/>
                <w:rFonts w:ascii="Calibri" w:hAnsi="Calibri"/>
                <w:b/>
                <w:u w:color="000000"/>
              </w:rPr>
              <w:t>hématomes ou de saignements spontanés</w:t>
            </w:r>
          </w:p>
        </w:tc>
        <w:tc>
          <w:tcPr>
            <w:tcW w:w="4182" w:type="dxa"/>
            <w:vAlign w:val="center"/>
          </w:tcPr>
          <w:p w:rsidR="00AF489B" w:rsidRPr="00AF489B" w:rsidRDefault="00AF489B" w:rsidP="00D36AAA">
            <w:pPr>
              <w:rPr>
                <w:rStyle w:val="Aucun"/>
                <w:rFonts w:ascii="Calibri" w:hAnsi="Calibri"/>
                <w:u w:color="000000"/>
              </w:rPr>
            </w:pPr>
            <w:r w:rsidRPr="00AF489B">
              <w:rPr>
                <w:rStyle w:val="Aucun"/>
                <w:rFonts w:ascii="Calibri" w:hAnsi="Calibri"/>
                <w:u w:color="000000"/>
              </w:rPr>
              <w:t>Héparine non fractionné</w:t>
            </w:r>
            <w:r>
              <w:rPr>
                <w:rStyle w:val="Aucun"/>
                <w:rFonts w:ascii="Calibri" w:hAnsi="Calibri"/>
                <w:u w:color="000000"/>
              </w:rPr>
              <w:t>e :</w:t>
            </w:r>
          </w:p>
          <w:p w:rsidR="00AF489B" w:rsidRDefault="00AF489B" w:rsidP="00BC3AC6">
            <w:pPr>
              <w:pStyle w:val="Paragraphedeliste"/>
              <w:numPr>
                <w:ilvl w:val="0"/>
                <w:numId w:val="17"/>
              </w:numPr>
              <w:rPr>
                <w:rStyle w:val="Aucun"/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Hé</w:t>
            </w:r>
            <w:r>
              <w:rPr>
                <w:rStyle w:val="Aucun"/>
                <w:rFonts w:ascii="Calibri" w:hAnsi="Calibri"/>
                <w:u w:color="000000"/>
                <w:lang w:val="it-IT"/>
              </w:rPr>
              <w:t>parine calcique (Calciparine</w:t>
            </w:r>
            <w:r>
              <w:rPr>
                <w:rStyle w:val="Aucun"/>
                <w:rFonts w:ascii="Calibri" w:hAnsi="Calibri"/>
                <w:u w:color="000000"/>
              </w:rPr>
              <w:t>®)</w:t>
            </w:r>
            <w:r w:rsidR="00D36AAA">
              <w:rPr>
                <w:rStyle w:val="Aucun"/>
                <w:rFonts w:ascii="Calibri" w:hAnsi="Calibri"/>
                <w:u w:color="000000"/>
              </w:rPr>
              <w:t xml:space="preserve"> </w:t>
            </w:r>
            <w:r w:rsidR="00D36AAA" w:rsidRPr="00D36AAA">
              <w:rPr>
                <w:rStyle w:val="Aucun"/>
                <w:rFonts w:ascii="Calibri" w:hAnsi="Calibri"/>
                <w:b/>
                <w:u w:color="000000"/>
              </w:rPr>
              <w:t>(voie SC)</w:t>
            </w:r>
          </w:p>
          <w:p w:rsidR="00AF489B" w:rsidRDefault="00AF489B" w:rsidP="00BC3AC6">
            <w:pPr>
              <w:pStyle w:val="Paragraphedeliste"/>
              <w:numPr>
                <w:ilvl w:val="0"/>
                <w:numId w:val="17"/>
              </w:numPr>
              <w:rPr>
                <w:rStyle w:val="Aucun"/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Héparine sodique (Héparine Choay®)</w:t>
            </w:r>
            <w:r w:rsidR="00D36AAA">
              <w:rPr>
                <w:rStyle w:val="Aucun"/>
                <w:rFonts w:ascii="Calibri" w:hAnsi="Calibri"/>
                <w:u w:color="000000"/>
              </w:rPr>
              <w:t xml:space="preserve"> </w:t>
            </w:r>
            <w:r w:rsidR="00D36AAA" w:rsidRPr="00D36AAA">
              <w:rPr>
                <w:rStyle w:val="Aucun"/>
                <w:rFonts w:ascii="Calibri" w:hAnsi="Calibri"/>
                <w:b/>
                <w:u w:color="000000"/>
              </w:rPr>
              <w:t>(voie IV)</w:t>
            </w:r>
          </w:p>
          <w:p w:rsidR="00AF489B" w:rsidRDefault="00AF489B" w:rsidP="00D36AAA">
            <w:r>
              <w:rPr>
                <w:rFonts w:ascii="Calibri" w:hAnsi="Calibri"/>
                <w:u w:color="000000"/>
              </w:rPr>
              <w:t>H</w:t>
            </w:r>
            <w:r>
              <w:t>BPM :</w:t>
            </w:r>
          </w:p>
          <w:p w:rsidR="00AF489B" w:rsidRPr="00AF489B" w:rsidRDefault="00AF489B" w:rsidP="00BC3AC6">
            <w:pPr>
              <w:pStyle w:val="Paragraphedeliste"/>
              <w:numPr>
                <w:ilvl w:val="0"/>
                <w:numId w:val="19"/>
              </w:numPr>
              <w:rPr>
                <w:rStyle w:val="Aucun"/>
                <w:rFonts w:ascii="Calibri" w:hAnsi="Calibri"/>
                <w:u w:color="000000"/>
              </w:rPr>
            </w:pPr>
            <w:r w:rsidRPr="00AF489B">
              <w:rPr>
                <w:rStyle w:val="Aucun"/>
                <w:rFonts w:ascii="Calibri" w:hAnsi="Calibri"/>
                <w:u w:color="000000"/>
              </w:rPr>
              <w:t>Enoxaparine (Lovenox®)</w:t>
            </w:r>
          </w:p>
          <w:p w:rsidR="00AF489B" w:rsidRPr="00AF489B" w:rsidRDefault="00AF489B" w:rsidP="00BC3AC6">
            <w:pPr>
              <w:pStyle w:val="Paragraphedeliste"/>
              <w:numPr>
                <w:ilvl w:val="0"/>
                <w:numId w:val="19"/>
              </w:numPr>
              <w:rPr>
                <w:rStyle w:val="Aucun"/>
                <w:rFonts w:ascii="Calibri" w:hAnsi="Calibri"/>
                <w:u w:color="000000"/>
                <w:lang w:val="it-IT"/>
              </w:rPr>
            </w:pPr>
            <w:r w:rsidRPr="00AF489B">
              <w:rPr>
                <w:rStyle w:val="Aucun"/>
                <w:rFonts w:ascii="Calibri" w:hAnsi="Calibri"/>
                <w:u w:color="000000"/>
              </w:rPr>
              <w:t>Daltéparine (Fragmine®</w:t>
            </w:r>
            <w:r w:rsidRPr="00AF489B">
              <w:rPr>
                <w:rStyle w:val="Aucun"/>
                <w:rFonts w:ascii="Calibri" w:hAnsi="Calibri"/>
                <w:u w:color="000000"/>
                <w:lang w:val="it-IT"/>
              </w:rPr>
              <w:t>)</w:t>
            </w:r>
          </w:p>
          <w:p w:rsidR="00AF489B" w:rsidRPr="00AF489B" w:rsidRDefault="00AF489B" w:rsidP="00BC3AC6">
            <w:pPr>
              <w:pStyle w:val="Paragraphedeliste"/>
              <w:numPr>
                <w:ilvl w:val="0"/>
                <w:numId w:val="19"/>
              </w:numPr>
              <w:rPr>
                <w:rStyle w:val="Aucun"/>
                <w:rFonts w:ascii="Calibri" w:hAnsi="Calibri"/>
                <w:u w:color="000000"/>
              </w:rPr>
            </w:pPr>
            <w:r w:rsidRPr="00AF489B">
              <w:rPr>
                <w:rStyle w:val="Aucun"/>
                <w:rFonts w:ascii="Calibri" w:hAnsi="Calibri"/>
                <w:u w:color="000000"/>
                <w:lang w:val="it-IT"/>
              </w:rPr>
              <w:t>Nadroparine (Fraxiparine</w:t>
            </w:r>
            <w:r w:rsidRPr="00AF489B">
              <w:rPr>
                <w:rStyle w:val="Aucun"/>
                <w:rFonts w:ascii="Calibri" w:hAnsi="Calibri"/>
                <w:u w:color="000000"/>
              </w:rPr>
              <w:t>®)</w:t>
            </w:r>
          </w:p>
          <w:p w:rsidR="00AF489B" w:rsidRPr="00AF489B" w:rsidRDefault="00AF489B" w:rsidP="00BC3AC6">
            <w:pPr>
              <w:pStyle w:val="Paragraphedeliste"/>
              <w:numPr>
                <w:ilvl w:val="0"/>
                <w:numId w:val="19"/>
              </w:numPr>
              <w:rPr>
                <w:rFonts w:ascii="Calibri" w:hAnsi="Calibri"/>
                <w:u w:color="000000"/>
              </w:rPr>
            </w:pPr>
            <w:r w:rsidRPr="00AF489B">
              <w:rPr>
                <w:rStyle w:val="Aucun"/>
                <w:rFonts w:ascii="Calibri" w:hAnsi="Calibri"/>
                <w:u w:color="000000"/>
              </w:rPr>
              <w:t>Tinzaparine (Innohep®)</w:t>
            </w:r>
          </w:p>
        </w:tc>
      </w:tr>
    </w:tbl>
    <w:p w:rsidR="003544DE" w:rsidRDefault="003544DE"/>
    <w:tbl>
      <w:tblPr>
        <w:tblStyle w:val="Grilledutableau"/>
        <w:tblW w:w="14100" w:type="dxa"/>
        <w:tblLook w:val="04A0" w:firstRow="1" w:lastRow="0" w:firstColumn="1" w:lastColumn="0" w:noHBand="0" w:noVBand="1"/>
      </w:tblPr>
      <w:tblGrid>
        <w:gridCol w:w="3320"/>
        <w:gridCol w:w="3763"/>
        <w:gridCol w:w="1627"/>
        <w:gridCol w:w="1208"/>
        <w:gridCol w:w="4182"/>
      </w:tblGrid>
      <w:tr w:rsidR="00840263" w:rsidTr="00840263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840263" w:rsidRPr="001D76C5" w:rsidRDefault="00840263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lastRenderedPageBreak/>
              <w:t>Famille thérapeutique</w:t>
            </w:r>
          </w:p>
        </w:tc>
        <w:tc>
          <w:tcPr>
            <w:tcW w:w="10780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40263" w:rsidRDefault="00840263" w:rsidP="00840263">
            <w:pPr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 Anti Vitamines K</w:t>
            </w:r>
          </w:p>
          <w:p w:rsidR="00840263" w:rsidRPr="00DD1157" w:rsidRDefault="00840263" w:rsidP="00840263">
            <w:pPr>
              <w:ind w:left="360"/>
              <w:jc w:val="center"/>
            </w:pPr>
            <w:r w:rsidRPr="00DD1157">
              <w:t xml:space="preserve">Les </w:t>
            </w:r>
            <w:r>
              <w:t>antithrombotiques</w:t>
            </w:r>
            <w:r w:rsidRPr="00DD1157">
              <w:t xml:space="preserve"> =&gt; </w:t>
            </w:r>
            <w:r>
              <w:t>anticoagulants</w:t>
            </w:r>
          </w:p>
        </w:tc>
      </w:tr>
      <w:tr w:rsidR="00840263" w:rsidTr="00C45CA3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840263" w:rsidRPr="001D76C5" w:rsidRDefault="00840263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F25" w:rsidRPr="00AF7F25" w:rsidRDefault="00AF7F25" w:rsidP="00C45CA3">
            <w:pPr>
              <w:pStyle w:val="Corps"/>
              <w:rPr>
                <w:rFonts w:asciiTheme="minorHAnsi" w:hAnsiTheme="minorHAnsi" w:cstheme="minorHAnsi"/>
              </w:rPr>
            </w:pPr>
            <w:r w:rsidRPr="00AF7F25">
              <w:rPr>
                <w:rFonts w:asciiTheme="minorHAnsi" w:hAnsiTheme="minorHAnsi" w:cstheme="minorHAnsi"/>
              </w:rPr>
              <w:t>Embolie pulmonaire</w:t>
            </w:r>
          </w:p>
          <w:p w:rsidR="00AF7F25" w:rsidRPr="00AF7F25" w:rsidRDefault="00AF7F25" w:rsidP="00C45CA3">
            <w:pPr>
              <w:pStyle w:val="Corps"/>
              <w:rPr>
                <w:rFonts w:asciiTheme="minorHAnsi" w:hAnsiTheme="minorHAnsi" w:cstheme="minorHAnsi"/>
              </w:rPr>
            </w:pPr>
            <w:r w:rsidRPr="00AF7F25">
              <w:rPr>
                <w:rFonts w:asciiTheme="minorHAnsi" w:hAnsiTheme="minorHAnsi" w:cstheme="minorHAnsi"/>
              </w:rPr>
              <w:t>Phlébite</w:t>
            </w:r>
          </w:p>
          <w:p w:rsidR="00840263" w:rsidRDefault="00AF7F25" w:rsidP="00AF7F25">
            <w:pPr>
              <w:pStyle w:val="Corps"/>
              <w:rPr>
                <w:rFonts w:asciiTheme="minorHAnsi" w:hAnsiTheme="minorHAnsi" w:cstheme="minorHAnsi"/>
              </w:rPr>
            </w:pPr>
            <w:r w:rsidRPr="00AF7F25">
              <w:rPr>
                <w:rFonts w:asciiTheme="minorHAnsi" w:hAnsiTheme="minorHAnsi" w:cstheme="minorHAnsi"/>
              </w:rPr>
              <w:t>Prévention des embolies en cas de prothèse valvulaire, d’angioplastie ou de pose de stent</w:t>
            </w:r>
          </w:p>
          <w:p w:rsidR="00AF7F25" w:rsidRPr="00C52D55" w:rsidRDefault="00AF7F25" w:rsidP="00AF7F25">
            <w:pPr>
              <w:pStyle w:val="Corps"/>
              <w:rPr>
                <w:b/>
              </w:rPr>
            </w:pPr>
            <w:r>
              <w:rPr>
                <w:rStyle w:val="Aucun"/>
                <w:rFonts w:ascii="Calibri" w:hAnsi="Calibri"/>
                <w:u w:color="000000"/>
              </w:rPr>
              <w:t>Relai de l’héparine lorsque l’anticoagulation est prolongée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5" w:rsidRPr="00AF7F25" w:rsidRDefault="00AF7F25" w:rsidP="00AF7F25">
            <w:pPr>
              <w:pStyle w:val="Corps"/>
              <w:rPr>
                <w:rFonts w:asciiTheme="minorHAnsi" w:hAnsiTheme="minorHAnsi" w:cstheme="minorHAnsi"/>
              </w:rPr>
            </w:pPr>
            <w:r w:rsidRPr="00AF7F25">
              <w:rPr>
                <w:rFonts w:asciiTheme="minorHAnsi" w:hAnsiTheme="minorHAnsi" w:cstheme="minorHAnsi"/>
              </w:rPr>
              <w:t>Certains troubles du rythme cardiaque (arythmie par fibrillation auriculaire)</w:t>
            </w:r>
          </w:p>
          <w:p w:rsidR="00840263" w:rsidRPr="0092444E" w:rsidRDefault="00AF7F25" w:rsidP="00AF7F25">
            <w:pPr>
              <w:rPr>
                <w:b/>
              </w:rPr>
            </w:pPr>
            <w:r w:rsidRPr="00AF7F25">
              <w:rPr>
                <w:rFonts w:cstheme="minorHAnsi"/>
              </w:rPr>
              <w:t>Prévention des maladies thromboemboliques récidivantes</w:t>
            </w:r>
          </w:p>
        </w:tc>
      </w:tr>
      <w:tr w:rsidR="00840263" w:rsidTr="00C45CA3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840263" w:rsidRPr="001D76C5" w:rsidRDefault="00840263" w:rsidP="00C45CA3">
            <w:pPr>
              <w:jc w:val="center"/>
              <w:rPr>
                <w:b/>
              </w:rPr>
            </w:pPr>
            <w:r>
              <w:rPr>
                <w:b/>
              </w:rPr>
              <w:t>Contre-indications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F25" w:rsidRDefault="00AF7F25" w:rsidP="00C45CA3">
            <w:pPr>
              <w:pStyle w:val="Pardfaut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25">
              <w:rPr>
                <w:rFonts w:asciiTheme="minorHAnsi" w:hAnsiTheme="minorHAnsi" w:cstheme="minorHAnsi"/>
                <w:sz w:val="22"/>
                <w:szCs w:val="22"/>
              </w:rPr>
              <w:t>Insuffisance hépatique ou rénale sévère</w:t>
            </w:r>
          </w:p>
          <w:p w:rsidR="00AF7F25" w:rsidRDefault="00AF7F25" w:rsidP="00C45CA3">
            <w:pPr>
              <w:pStyle w:val="Pardfaut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25">
              <w:rPr>
                <w:rFonts w:asciiTheme="minorHAnsi" w:hAnsiTheme="minorHAnsi" w:cstheme="minorHAnsi"/>
                <w:sz w:val="22"/>
                <w:szCs w:val="22"/>
              </w:rPr>
              <w:t>Grossesse</w:t>
            </w:r>
          </w:p>
          <w:p w:rsidR="00AF7F25" w:rsidRDefault="00AF7F25" w:rsidP="00C45CA3">
            <w:pPr>
              <w:pStyle w:val="Pardfaut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2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VC</w:t>
            </w:r>
            <w:r w:rsidRPr="00AF7F25">
              <w:rPr>
                <w:rFonts w:asciiTheme="minorHAnsi" w:hAnsiTheme="minorHAnsi" w:cstheme="minorHAnsi"/>
                <w:sz w:val="22"/>
                <w:szCs w:val="22"/>
              </w:rPr>
              <w:t xml:space="preserve"> récent</w:t>
            </w:r>
          </w:p>
          <w:p w:rsidR="00840263" w:rsidRPr="00AF7F25" w:rsidRDefault="00AF7F25" w:rsidP="00AF7F25">
            <w:pPr>
              <w:pStyle w:val="Pardfaut"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F25">
              <w:rPr>
                <w:rFonts w:asciiTheme="minorHAnsi" w:hAnsiTheme="minorHAnsi" w:cstheme="minorHAnsi"/>
                <w:sz w:val="22"/>
                <w:szCs w:val="22"/>
              </w:rPr>
              <w:t>Lésions hémorragiques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5" w:rsidRDefault="00AF7F25" w:rsidP="00AF7F25">
            <w:pPr>
              <w:pStyle w:val="Pardfaut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25">
              <w:rPr>
                <w:rFonts w:asciiTheme="minorHAnsi" w:hAnsiTheme="minorHAnsi" w:cstheme="minorHAnsi"/>
                <w:sz w:val="22"/>
                <w:szCs w:val="22"/>
              </w:rPr>
              <w:t>Ulcère gastroduodénal</w:t>
            </w:r>
          </w:p>
          <w:p w:rsidR="00AF7F25" w:rsidRDefault="00AF7F25" w:rsidP="00AF7F25">
            <w:pPr>
              <w:pStyle w:val="Pardfaut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25">
              <w:rPr>
                <w:rFonts w:asciiTheme="minorHAnsi" w:hAnsiTheme="minorHAnsi" w:cstheme="minorHAnsi"/>
                <w:sz w:val="22"/>
                <w:szCs w:val="22"/>
              </w:rPr>
              <w:t>Dissection aortique</w:t>
            </w:r>
          </w:p>
          <w:p w:rsidR="00840263" w:rsidRPr="00AF7F25" w:rsidRDefault="00AF7F25" w:rsidP="00AF7F25">
            <w:pPr>
              <w:rPr>
                <w:b/>
              </w:rPr>
            </w:pPr>
            <w:r w:rsidRPr="00AF7F25">
              <w:rPr>
                <w:rFonts w:cstheme="minorHAnsi"/>
                <w:b/>
              </w:rPr>
              <w:t>Association avec des anti-inflammatoires et antiagrégants plaquettaires</w:t>
            </w:r>
          </w:p>
        </w:tc>
      </w:tr>
      <w:tr w:rsidR="00840263" w:rsidTr="00C45CA3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840263" w:rsidRPr="001D76C5" w:rsidRDefault="00840263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Mode d’action</w:t>
            </w:r>
          </w:p>
        </w:tc>
        <w:tc>
          <w:tcPr>
            <w:tcW w:w="10780" w:type="dxa"/>
            <w:gridSpan w:val="4"/>
            <w:tcBorders>
              <w:top w:val="single" w:sz="4" w:space="0" w:color="auto"/>
            </w:tcBorders>
            <w:vAlign w:val="center"/>
          </w:tcPr>
          <w:p w:rsidR="00AF7F25" w:rsidRDefault="00AF7F25" w:rsidP="00AF7F25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 xml:space="preserve">Les antivitamines K inhibent la </w:t>
            </w:r>
            <w:proofErr w:type="spellStart"/>
            <w:r>
              <w:rPr>
                <w:rStyle w:val="Aucun"/>
                <w:rFonts w:ascii="Calibri" w:hAnsi="Calibri"/>
                <w:u w:color="000000"/>
              </w:rPr>
              <w:t>synth</w:t>
            </w:r>
            <w:proofErr w:type="spellEnd"/>
            <w:r>
              <w:rPr>
                <w:rStyle w:val="Aucun"/>
                <w:rFonts w:ascii="Calibri" w:hAnsi="Calibri"/>
                <w:u w:color="000000"/>
                <w:lang w:val="it-IT"/>
              </w:rPr>
              <w:t>è</w:t>
            </w:r>
            <w:r>
              <w:rPr>
                <w:rStyle w:val="Aucun"/>
                <w:rFonts w:ascii="Calibri" w:hAnsi="Calibri"/>
                <w:u w:color="000000"/>
                <w:lang w:val="es-ES_tradnl"/>
              </w:rPr>
              <w:t>se h</w:t>
            </w:r>
            <w:proofErr w:type="spellStart"/>
            <w:r>
              <w:rPr>
                <w:rStyle w:val="Aucun"/>
                <w:rFonts w:ascii="Calibri" w:hAnsi="Calibri"/>
                <w:u w:color="000000"/>
              </w:rPr>
              <w:t>épatique</w:t>
            </w:r>
            <w:proofErr w:type="spellEnd"/>
            <w:r>
              <w:rPr>
                <w:rStyle w:val="Aucun"/>
                <w:rFonts w:ascii="Calibri" w:hAnsi="Calibri"/>
                <w:u w:color="000000"/>
              </w:rPr>
              <w:t xml:space="preserve"> des facteurs de la coagulation vitamine K-dépendants : les facteurs II, VII, IX et X et des protéines C et S.</w:t>
            </w:r>
          </w:p>
          <w:p w:rsidR="00840263" w:rsidRDefault="00AF7F25" w:rsidP="00AF7F25">
            <w:r>
              <w:rPr>
                <w:rStyle w:val="Aucun"/>
                <w:rFonts w:ascii="Calibri" w:hAnsi="Calibri"/>
                <w:u w:color="000000"/>
              </w:rPr>
              <w:t>Leur dé</w:t>
            </w:r>
            <w:r>
              <w:rPr>
                <w:rStyle w:val="Aucun"/>
                <w:rFonts w:ascii="Calibri" w:hAnsi="Calibri"/>
                <w:u w:color="000000"/>
                <w:lang w:val="en-US"/>
              </w:rPr>
              <w:t>but d</w:t>
            </w:r>
            <w:r>
              <w:rPr>
                <w:rStyle w:val="Aucun"/>
                <w:rFonts w:ascii="Calibri" w:hAnsi="Calibri"/>
                <w:u w:color="000000"/>
                <w:rtl/>
              </w:rPr>
              <w:t>’</w:t>
            </w:r>
            <w:r>
              <w:rPr>
                <w:rStyle w:val="Aucun"/>
                <w:rFonts w:ascii="Calibri" w:hAnsi="Calibri"/>
                <w:u w:color="000000"/>
              </w:rPr>
              <w:t>action est long et retardé : environ 72 heures</w:t>
            </w:r>
          </w:p>
        </w:tc>
      </w:tr>
      <w:tr w:rsidR="00840263" w:rsidTr="00C45CA3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840263" w:rsidRPr="001D76C5" w:rsidRDefault="00840263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Formes galéniques</w:t>
            </w:r>
          </w:p>
        </w:tc>
        <w:tc>
          <w:tcPr>
            <w:tcW w:w="10780" w:type="dxa"/>
            <w:gridSpan w:val="4"/>
            <w:vAlign w:val="center"/>
          </w:tcPr>
          <w:p w:rsidR="00840263" w:rsidRDefault="00840263" w:rsidP="00C45CA3">
            <w:r>
              <w:t>Comprimés (per os)</w:t>
            </w:r>
          </w:p>
        </w:tc>
      </w:tr>
      <w:tr w:rsidR="00840263" w:rsidTr="00C45CA3">
        <w:trPr>
          <w:trHeight w:val="484"/>
        </w:trPr>
        <w:tc>
          <w:tcPr>
            <w:tcW w:w="3320" w:type="dxa"/>
            <w:shd w:val="clear" w:color="auto" w:fill="00B0F0"/>
            <w:vAlign w:val="center"/>
          </w:tcPr>
          <w:p w:rsidR="00840263" w:rsidRPr="001D76C5" w:rsidRDefault="00840263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attendus</w:t>
            </w:r>
          </w:p>
        </w:tc>
        <w:tc>
          <w:tcPr>
            <w:tcW w:w="3763" w:type="dxa"/>
            <w:shd w:val="clear" w:color="auto" w:fill="00B0F0"/>
            <w:vAlign w:val="center"/>
          </w:tcPr>
          <w:p w:rsidR="00840263" w:rsidRPr="001D76C5" w:rsidRDefault="00840263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indésirables</w:t>
            </w:r>
          </w:p>
        </w:tc>
        <w:tc>
          <w:tcPr>
            <w:tcW w:w="2835" w:type="dxa"/>
            <w:gridSpan w:val="2"/>
            <w:shd w:val="clear" w:color="auto" w:fill="00B0F0"/>
            <w:vAlign w:val="center"/>
          </w:tcPr>
          <w:p w:rsidR="00840263" w:rsidRPr="001D76C5" w:rsidRDefault="00840263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Surveillances</w:t>
            </w:r>
          </w:p>
        </w:tc>
        <w:tc>
          <w:tcPr>
            <w:tcW w:w="4182" w:type="dxa"/>
            <w:shd w:val="clear" w:color="auto" w:fill="00B0F0"/>
            <w:vAlign w:val="center"/>
          </w:tcPr>
          <w:p w:rsidR="00840263" w:rsidRPr="001D76C5" w:rsidRDefault="00840263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Principales spécialités</w:t>
            </w:r>
          </w:p>
        </w:tc>
      </w:tr>
      <w:tr w:rsidR="00840263" w:rsidTr="00C45CA3">
        <w:trPr>
          <w:trHeight w:val="567"/>
        </w:trPr>
        <w:tc>
          <w:tcPr>
            <w:tcW w:w="3320" w:type="dxa"/>
            <w:shd w:val="clear" w:color="auto" w:fill="92D050"/>
            <w:vAlign w:val="center"/>
          </w:tcPr>
          <w:p w:rsidR="00840263" w:rsidRDefault="00AF7F25" w:rsidP="00C45CA3">
            <w:pPr>
              <w:rPr>
                <w:b/>
              </w:rPr>
            </w:pPr>
            <w:r>
              <w:t>Ralentissement de la coagulation</w:t>
            </w:r>
            <w:r w:rsidRPr="008832BE">
              <w:rPr>
                <w:b/>
              </w:rPr>
              <w:t xml:space="preserve"> </w:t>
            </w:r>
          </w:p>
          <w:p w:rsidR="00AF7F25" w:rsidRDefault="00AF7F25" w:rsidP="00C45CA3">
            <w:pPr>
              <w:rPr>
                <w:b/>
              </w:rPr>
            </w:pPr>
          </w:p>
          <w:p w:rsidR="00AF7F25" w:rsidRPr="008832BE" w:rsidRDefault="00AF7F25" w:rsidP="00C45CA3">
            <w:pPr>
              <w:rPr>
                <w:b/>
              </w:rPr>
            </w:pPr>
            <w:r>
              <w:rPr>
                <w:b/>
              </w:rPr>
              <w:t>Fluidifie le sang</w:t>
            </w:r>
          </w:p>
        </w:tc>
        <w:tc>
          <w:tcPr>
            <w:tcW w:w="3763" w:type="dxa"/>
            <w:shd w:val="clear" w:color="auto" w:fill="FF0000"/>
            <w:vAlign w:val="center"/>
          </w:tcPr>
          <w:p w:rsidR="00AF7F25" w:rsidRDefault="00AF7F25" w:rsidP="00AF7F25">
            <w:pPr>
              <w:pStyle w:val="Pardfaut"/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Manifestations hémorragiques de gravité variable</w:t>
            </w:r>
          </w:p>
          <w:p w:rsidR="00AF7F25" w:rsidRDefault="00AF7F25" w:rsidP="00AF7F25">
            <w:pPr>
              <w:pStyle w:val="Pardfaut"/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Accidents allergiques</w:t>
            </w:r>
          </w:p>
          <w:p w:rsidR="00840263" w:rsidRDefault="00AF7F25" w:rsidP="00AF7F25">
            <w:pPr>
              <w:pStyle w:val="Corps"/>
              <w:rPr>
                <w:rFonts w:ascii="Calibri" w:hAnsi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Nécroses cutanées</w:t>
            </w:r>
            <w:r>
              <w:rPr>
                <w:rFonts w:ascii="Calibri" w:hAnsi="Calibri"/>
                <w:u w:color="000000"/>
              </w:rPr>
              <w:t xml:space="preserve"> </w:t>
            </w:r>
            <w:r w:rsidR="00840263">
              <w:rPr>
                <w:rStyle w:val="Aucun"/>
                <w:rFonts w:ascii="Calibri" w:hAnsi="Calibri"/>
                <w:u w:color="000000"/>
              </w:rPr>
              <w:t>É</w:t>
            </w:r>
            <w:proofErr w:type="spellStart"/>
            <w:r w:rsidR="00840263">
              <w:rPr>
                <w:rStyle w:val="Aucun"/>
                <w:rFonts w:ascii="Calibri" w:hAnsi="Calibri"/>
                <w:u w:color="000000"/>
                <w:lang w:val="en-US"/>
              </w:rPr>
              <w:t>ruption</w:t>
            </w:r>
            <w:proofErr w:type="spellEnd"/>
            <w:r w:rsidR="00840263">
              <w:rPr>
                <w:rStyle w:val="Aucun"/>
                <w:rFonts w:ascii="Calibri" w:hAnsi="Calibri"/>
                <w:u w:color="000000"/>
                <w:lang w:val="en-US"/>
              </w:rPr>
              <w:t xml:space="preserve"> </w:t>
            </w:r>
            <w:proofErr w:type="spellStart"/>
            <w:r w:rsidR="00840263">
              <w:rPr>
                <w:rStyle w:val="Aucun"/>
                <w:rFonts w:ascii="Calibri" w:hAnsi="Calibri"/>
                <w:u w:color="000000"/>
                <w:lang w:val="en-US"/>
              </w:rPr>
              <w:t>cutan</w:t>
            </w:r>
            <w:r w:rsidR="00840263">
              <w:rPr>
                <w:rStyle w:val="Aucun"/>
                <w:rFonts w:ascii="Calibri" w:hAnsi="Calibri"/>
                <w:u w:color="000000"/>
              </w:rPr>
              <w:t>ée</w:t>
            </w:r>
            <w:proofErr w:type="spellEnd"/>
          </w:p>
          <w:p w:rsidR="00840263" w:rsidRPr="006B05B7" w:rsidRDefault="00840263" w:rsidP="00C45CA3">
            <w:pPr>
              <w:rPr>
                <w:rFonts w:eastAsia="Arial Unicode MS" w:cs="Arial Unicode MS"/>
                <w:b/>
              </w:rPr>
            </w:pPr>
            <w:proofErr w:type="spellStart"/>
            <w:r w:rsidRPr="006B05B7">
              <w:rPr>
                <w:rStyle w:val="Aucun"/>
                <w:rFonts w:ascii="Calibri" w:hAnsi="Calibri"/>
                <w:u w:color="000000"/>
              </w:rPr>
              <w:t>Hyponatré</w:t>
            </w:r>
            <w:proofErr w:type="spellEnd"/>
            <w:r w:rsidRPr="006B05B7">
              <w:rPr>
                <w:rStyle w:val="Aucun"/>
                <w:rFonts w:ascii="Calibri" w:hAnsi="Calibri"/>
                <w:u w:color="000000"/>
                <w:lang w:val="es-ES_tradnl"/>
              </w:rPr>
              <w:t>mie</w:t>
            </w:r>
          </w:p>
        </w:tc>
        <w:tc>
          <w:tcPr>
            <w:tcW w:w="2835" w:type="dxa"/>
            <w:gridSpan w:val="2"/>
            <w:shd w:val="clear" w:color="auto" w:fill="FFFF00"/>
            <w:vAlign w:val="center"/>
          </w:tcPr>
          <w:p w:rsidR="00840263" w:rsidRDefault="00AF7F25" w:rsidP="00C45CA3">
            <w:pPr>
              <w:jc w:val="center"/>
              <w:rPr>
                <w:rFonts w:eastAsia="Times New Roman" w:cstheme="minorHAnsi"/>
                <w:bCs/>
                <w:lang w:eastAsia="fr-FR"/>
              </w:rPr>
            </w:pPr>
            <w:r>
              <w:rPr>
                <w:rFonts w:eastAsia="Times New Roman" w:cstheme="minorHAnsi"/>
                <w:bCs/>
                <w:lang w:eastAsia="fr-FR"/>
              </w:rPr>
              <w:t>INR</w:t>
            </w:r>
          </w:p>
          <w:p w:rsidR="00AF7F25" w:rsidRDefault="00AF7F25" w:rsidP="00C45CA3">
            <w:pPr>
              <w:jc w:val="center"/>
              <w:rPr>
                <w:rFonts w:cstheme="minorHAnsi"/>
              </w:rPr>
            </w:pPr>
          </w:p>
          <w:p w:rsidR="00AF7F25" w:rsidRDefault="00AF7F25" w:rsidP="00C45CA3">
            <w:pPr>
              <w:jc w:val="center"/>
              <w:rPr>
                <w:rStyle w:val="Aucun"/>
                <w:rFonts w:ascii="Calibri" w:hAnsi="Calibri"/>
                <w:b/>
                <w:u w:color="000000"/>
              </w:rPr>
            </w:pPr>
            <w:r w:rsidRPr="00B75D22">
              <w:rPr>
                <w:rStyle w:val="Aucun"/>
                <w:rFonts w:ascii="Calibri" w:hAnsi="Calibri"/>
                <w:b/>
                <w:u w:color="000000"/>
              </w:rPr>
              <w:t>Surveillance du risque hémorragique par la détection d</w:t>
            </w:r>
            <w:r w:rsidRPr="00B75D22">
              <w:rPr>
                <w:rStyle w:val="Aucun"/>
                <w:rFonts w:ascii="Calibri" w:hAnsi="Calibri"/>
                <w:b/>
                <w:u w:color="000000"/>
                <w:rtl/>
              </w:rPr>
              <w:t>’</w:t>
            </w:r>
            <w:r w:rsidRPr="00B75D22">
              <w:rPr>
                <w:rStyle w:val="Aucun"/>
                <w:rFonts w:ascii="Calibri" w:hAnsi="Calibri"/>
                <w:b/>
                <w:u w:color="000000"/>
              </w:rPr>
              <w:t>hématomes ou de saignements spontanés</w:t>
            </w:r>
          </w:p>
          <w:p w:rsidR="00AF7F25" w:rsidRDefault="00AF7F25" w:rsidP="00C45CA3">
            <w:pPr>
              <w:jc w:val="center"/>
              <w:rPr>
                <w:rFonts w:cstheme="minorHAnsi"/>
              </w:rPr>
            </w:pPr>
          </w:p>
          <w:p w:rsidR="00AF7F25" w:rsidRDefault="00AF7F25" w:rsidP="00AF7F25">
            <w:pPr>
              <w:pStyle w:val="Pardfaut"/>
              <w:spacing w:before="0" w:line="240" w:lineRule="auto"/>
              <w:ind w:left="360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Carnet de suivi</w:t>
            </w:r>
          </w:p>
          <w:p w:rsidR="00AF7F25" w:rsidRDefault="00AF7F25" w:rsidP="00AF7F25">
            <w:pPr>
              <w:pStyle w:val="Pardfaut"/>
              <w:spacing w:before="0" w:line="240" w:lineRule="auto"/>
              <w:ind w:left="360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Jamais d’IM</w:t>
            </w:r>
          </w:p>
          <w:p w:rsidR="00AF7F25" w:rsidRPr="00AF7F25" w:rsidRDefault="00AF7F25" w:rsidP="00AF7F25">
            <w:pPr>
              <w:ind w:left="360"/>
              <w:rPr>
                <w:rFonts w:cstheme="minorHAnsi"/>
              </w:rPr>
            </w:pPr>
            <w:r w:rsidRPr="00AF7F25">
              <w:rPr>
                <w:rStyle w:val="Aucun"/>
                <w:rFonts w:ascii="Calibri" w:hAnsi="Calibri"/>
                <w:u w:color="000000"/>
              </w:rPr>
              <w:t>Respect heure de prise</w:t>
            </w:r>
          </w:p>
          <w:p w:rsidR="00840263" w:rsidRDefault="00840263" w:rsidP="00C45CA3">
            <w:pPr>
              <w:jc w:val="center"/>
            </w:pPr>
          </w:p>
        </w:tc>
        <w:tc>
          <w:tcPr>
            <w:tcW w:w="4182" w:type="dxa"/>
            <w:vAlign w:val="center"/>
          </w:tcPr>
          <w:p w:rsidR="00AF7F25" w:rsidRDefault="00AF7F25" w:rsidP="00AF7F25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b/>
                <w:bCs/>
                <w:u w:color="000000"/>
              </w:rPr>
              <w:t>Warfarine (</w:t>
            </w:r>
            <w:proofErr w:type="spellStart"/>
            <w:r>
              <w:rPr>
                <w:rStyle w:val="Aucun"/>
                <w:rFonts w:ascii="Calibri" w:hAnsi="Calibri"/>
                <w:b/>
                <w:bCs/>
                <w:u w:color="000000"/>
              </w:rPr>
              <w:t>Coumadine</w:t>
            </w:r>
            <w:proofErr w:type="spellEnd"/>
            <w:r>
              <w:rPr>
                <w:rStyle w:val="Aucun"/>
                <w:rFonts w:ascii="Calibri" w:hAnsi="Calibri"/>
                <w:b/>
                <w:bCs/>
                <w:u w:color="000000"/>
              </w:rPr>
              <w:t>®)</w:t>
            </w: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br/>
            </w:r>
            <w:r>
              <w:rPr>
                <w:rStyle w:val="Aucun"/>
                <w:rFonts w:ascii="Calibri" w:hAnsi="Calibri"/>
                <w:u w:color="000000"/>
              </w:rPr>
              <w:t>Délai d</w:t>
            </w:r>
            <w:r>
              <w:rPr>
                <w:rStyle w:val="Aucun"/>
                <w:rFonts w:ascii="Calibri" w:hAnsi="Calibri"/>
                <w:u w:color="000000"/>
                <w:rtl/>
              </w:rPr>
              <w:t>’</w:t>
            </w:r>
            <w:r>
              <w:rPr>
                <w:rStyle w:val="Aucun"/>
                <w:rFonts w:ascii="Calibri" w:hAnsi="Calibri"/>
                <w:u w:color="000000"/>
              </w:rPr>
              <w:t>action = 40 heures</w:t>
            </w:r>
            <w:r>
              <w:rPr>
                <w:rStyle w:val="Aucun"/>
                <w:rFonts w:ascii="Calibri" w:eastAsia="Calibri" w:hAnsi="Calibri" w:cs="Calibri"/>
                <w:u w:color="000000"/>
              </w:rPr>
              <w:br/>
            </w:r>
            <w:r>
              <w:rPr>
                <w:rStyle w:val="Aucun"/>
                <w:rFonts w:ascii="Calibri" w:hAnsi="Calibri"/>
                <w:u w:color="000000"/>
              </w:rPr>
              <w:t>Durée d</w:t>
            </w:r>
            <w:r>
              <w:rPr>
                <w:rStyle w:val="Aucun"/>
                <w:rFonts w:ascii="Calibri" w:hAnsi="Calibri"/>
                <w:u w:color="000000"/>
                <w:rtl/>
              </w:rPr>
              <w:t>’</w:t>
            </w:r>
            <w:r>
              <w:rPr>
                <w:rStyle w:val="Aucun"/>
                <w:rFonts w:ascii="Calibri" w:hAnsi="Calibri"/>
                <w:u w:color="000000"/>
              </w:rPr>
              <w:t>action = 3 jours</w:t>
            </w:r>
          </w:p>
          <w:p w:rsidR="00AF7F25" w:rsidRDefault="00AF7F25" w:rsidP="00AF7F25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96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b/>
                <w:bCs/>
                <w:u w:color="000000"/>
                <w:lang w:val="it-IT"/>
              </w:rPr>
              <w:t>Fluindione (Pr</w:t>
            </w:r>
            <w:r>
              <w:rPr>
                <w:rStyle w:val="Aucun"/>
                <w:rFonts w:ascii="Calibri" w:hAnsi="Calibri"/>
                <w:b/>
                <w:bCs/>
                <w:u w:color="000000"/>
              </w:rPr>
              <w:t>é</w:t>
            </w:r>
            <w:r>
              <w:rPr>
                <w:rStyle w:val="Aucun"/>
                <w:rFonts w:ascii="Calibri" w:hAnsi="Calibri"/>
                <w:b/>
                <w:bCs/>
                <w:u w:color="000000"/>
                <w:lang w:val="it-IT"/>
              </w:rPr>
              <w:t>viscan</w:t>
            </w:r>
            <w:r>
              <w:rPr>
                <w:rStyle w:val="Aucun"/>
                <w:rFonts w:ascii="Calibri" w:hAnsi="Calibri"/>
                <w:b/>
                <w:bCs/>
                <w:u w:color="000000"/>
              </w:rPr>
              <w:t>®)</w:t>
            </w: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br/>
            </w:r>
            <w:r>
              <w:rPr>
                <w:rStyle w:val="Aucun"/>
                <w:rFonts w:ascii="Calibri" w:hAnsi="Calibri"/>
                <w:u w:color="000000"/>
              </w:rPr>
              <w:t>Délai d</w:t>
            </w:r>
            <w:r>
              <w:rPr>
                <w:rStyle w:val="Aucun"/>
                <w:rFonts w:ascii="Calibri" w:hAnsi="Calibri"/>
                <w:u w:color="000000"/>
                <w:rtl/>
              </w:rPr>
              <w:t>’</w:t>
            </w:r>
            <w:r>
              <w:rPr>
                <w:rStyle w:val="Aucun"/>
                <w:rFonts w:ascii="Calibri" w:hAnsi="Calibri"/>
                <w:u w:color="000000"/>
              </w:rPr>
              <w:t>action = 30 heures</w:t>
            </w:r>
            <w:r>
              <w:rPr>
                <w:rStyle w:val="Aucun"/>
                <w:rFonts w:ascii="Calibri" w:eastAsia="Calibri" w:hAnsi="Calibri" w:cs="Calibri"/>
                <w:u w:color="000000"/>
              </w:rPr>
              <w:br/>
            </w:r>
            <w:r>
              <w:rPr>
                <w:rStyle w:val="Aucun"/>
                <w:rFonts w:ascii="Calibri" w:hAnsi="Calibri"/>
                <w:u w:color="000000"/>
              </w:rPr>
              <w:t>Durée d</w:t>
            </w:r>
            <w:r>
              <w:rPr>
                <w:rStyle w:val="Aucun"/>
                <w:rFonts w:ascii="Calibri" w:hAnsi="Calibri"/>
                <w:u w:color="000000"/>
                <w:rtl/>
              </w:rPr>
              <w:t>’</w:t>
            </w:r>
            <w:r>
              <w:rPr>
                <w:rStyle w:val="Aucun"/>
                <w:rFonts w:ascii="Calibri" w:hAnsi="Calibri"/>
                <w:u w:color="000000"/>
              </w:rPr>
              <w:t>action = 3 jours</w:t>
            </w:r>
          </w:p>
          <w:p w:rsidR="00840263" w:rsidRPr="00702EEA" w:rsidRDefault="00AF7F25" w:rsidP="00AF7F25">
            <w:pPr>
              <w:rPr>
                <w:rFonts w:ascii="Calibri" w:hAnsi="Calibri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b/>
                <w:bCs/>
                <w:u w:color="000000"/>
              </w:rPr>
              <w:t>Acé</w:t>
            </w:r>
            <w:proofErr w:type="spellEnd"/>
            <w:r>
              <w:rPr>
                <w:rStyle w:val="Aucun"/>
                <w:rFonts w:ascii="Calibri" w:hAnsi="Calibri"/>
                <w:b/>
                <w:bCs/>
                <w:u w:color="000000"/>
                <w:lang w:val="pt-PT"/>
              </w:rPr>
              <w:t>nocoumarol (Sintrom</w:t>
            </w:r>
            <w:r>
              <w:rPr>
                <w:rStyle w:val="Aucun"/>
                <w:rFonts w:ascii="Calibri" w:hAnsi="Calibri"/>
                <w:b/>
                <w:bCs/>
                <w:u w:color="000000"/>
              </w:rPr>
              <w:t>®</w:t>
            </w:r>
            <w:r>
              <w:rPr>
                <w:rStyle w:val="Aucun"/>
                <w:rFonts w:ascii="Calibri" w:hAnsi="Calibri"/>
                <w:b/>
                <w:bCs/>
                <w:u w:color="000000"/>
                <w:lang w:val="en-US"/>
              </w:rPr>
              <w:t xml:space="preserve">, </w:t>
            </w:r>
            <w:proofErr w:type="spellStart"/>
            <w:r>
              <w:rPr>
                <w:rStyle w:val="Aucun"/>
                <w:rFonts w:ascii="Calibri" w:hAnsi="Calibri"/>
                <w:b/>
                <w:bCs/>
                <w:u w:color="000000"/>
                <w:lang w:val="en-US"/>
              </w:rPr>
              <w:t>Minisintrom</w:t>
            </w:r>
            <w:proofErr w:type="spellEnd"/>
            <w:r>
              <w:rPr>
                <w:rStyle w:val="Aucun"/>
                <w:rFonts w:ascii="Calibri" w:hAnsi="Calibri"/>
                <w:b/>
                <w:bCs/>
                <w:u w:color="000000"/>
              </w:rPr>
              <w:t>®)</w:t>
            </w: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br/>
            </w:r>
            <w:r>
              <w:rPr>
                <w:rStyle w:val="Aucun"/>
                <w:rFonts w:ascii="Calibri" w:hAnsi="Calibri"/>
                <w:u w:color="000000"/>
              </w:rPr>
              <w:t>Délai d</w:t>
            </w:r>
            <w:r>
              <w:rPr>
                <w:rStyle w:val="Aucun"/>
                <w:rFonts w:ascii="Calibri" w:hAnsi="Calibri"/>
                <w:u w:color="000000"/>
                <w:rtl/>
              </w:rPr>
              <w:t>’</w:t>
            </w:r>
            <w:r>
              <w:rPr>
                <w:rStyle w:val="Aucun"/>
                <w:rFonts w:ascii="Calibri" w:hAnsi="Calibri"/>
                <w:u w:color="000000"/>
              </w:rPr>
              <w:t>action = 10 heures</w:t>
            </w:r>
            <w:r>
              <w:rPr>
                <w:rStyle w:val="Aucun"/>
                <w:rFonts w:ascii="Calibri" w:eastAsia="Calibri" w:hAnsi="Calibri" w:cs="Calibri"/>
                <w:u w:color="000000"/>
              </w:rPr>
              <w:br/>
            </w:r>
            <w:r>
              <w:rPr>
                <w:rStyle w:val="Aucun"/>
                <w:rFonts w:ascii="Calibri" w:hAnsi="Calibri"/>
                <w:u w:color="000000"/>
              </w:rPr>
              <w:t>Durée d</w:t>
            </w:r>
            <w:r>
              <w:rPr>
                <w:rStyle w:val="Aucun"/>
                <w:rFonts w:ascii="Calibri" w:hAnsi="Calibri"/>
                <w:u w:color="000000"/>
                <w:rtl/>
              </w:rPr>
              <w:t>’</w:t>
            </w:r>
            <w:r>
              <w:rPr>
                <w:rStyle w:val="Aucun"/>
                <w:rFonts w:ascii="Calibri" w:hAnsi="Calibri"/>
                <w:u w:color="000000"/>
                <w:lang w:val="en-US"/>
              </w:rPr>
              <w:t xml:space="preserve">action = 1 </w:t>
            </w:r>
            <w:r>
              <w:rPr>
                <w:rStyle w:val="Aucun"/>
                <w:rFonts w:ascii="Calibri" w:hAnsi="Calibri"/>
                <w:u w:color="000000"/>
              </w:rPr>
              <w:t>à 2 jours</w:t>
            </w:r>
          </w:p>
          <w:p w:rsidR="00840263" w:rsidRPr="00702EEA" w:rsidRDefault="00840263" w:rsidP="00AF7F25">
            <w:pPr>
              <w:pStyle w:val="Paragraphedeliste"/>
              <w:spacing w:line="360" w:lineRule="auto"/>
              <w:rPr>
                <w:rFonts w:ascii="Calibri" w:hAnsi="Calibri"/>
                <w:u w:color="000000"/>
              </w:rPr>
            </w:pPr>
          </w:p>
        </w:tc>
      </w:tr>
    </w:tbl>
    <w:p w:rsidR="00840263" w:rsidRDefault="00840263"/>
    <w:tbl>
      <w:tblPr>
        <w:tblStyle w:val="Grilledutableau"/>
        <w:tblW w:w="14100" w:type="dxa"/>
        <w:tblLook w:val="04A0" w:firstRow="1" w:lastRow="0" w:firstColumn="1" w:lastColumn="0" w:noHBand="0" w:noVBand="1"/>
      </w:tblPr>
      <w:tblGrid>
        <w:gridCol w:w="3320"/>
        <w:gridCol w:w="3763"/>
        <w:gridCol w:w="1627"/>
        <w:gridCol w:w="1208"/>
        <w:gridCol w:w="4182"/>
      </w:tblGrid>
      <w:tr w:rsidR="00786450" w:rsidTr="00C45CA3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786450" w:rsidRPr="001D76C5" w:rsidRDefault="00786450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lastRenderedPageBreak/>
              <w:t>Famille thérapeutique</w:t>
            </w:r>
          </w:p>
        </w:tc>
        <w:tc>
          <w:tcPr>
            <w:tcW w:w="10780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86450" w:rsidRDefault="00786450" w:rsidP="00C45CA3">
            <w:pPr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Les </w:t>
            </w:r>
            <w:r w:rsidR="00A336FF" w:rsidRPr="00A336FF">
              <w:rPr>
                <w:b/>
                <w:sz w:val="36"/>
                <w:szCs w:val="36"/>
              </w:rPr>
              <w:t>Inhibiteurs directs des facteurs IIA et XA</w:t>
            </w:r>
          </w:p>
          <w:p w:rsidR="00786450" w:rsidRPr="00DD1157" w:rsidRDefault="00786450" w:rsidP="00C45CA3">
            <w:pPr>
              <w:ind w:left="360"/>
              <w:jc w:val="center"/>
            </w:pPr>
            <w:r w:rsidRPr="00DD1157">
              <w:t xml:space="preserve">Les </w:t>
            </w:r>
            <w:r>
              <w:t>antithrombotiques</w:t>
            </w:r>
            <w:r w:rsidRPr="00DD1157">
              <w:t xml:space="preserve"> =&gt; </w:t>
            </w:r>
            <w:r>
              <w:t>anticoagulants</w:t>
            </w:r>
          </w:p>
        </w:tc>
      </w:tr>
      <w:tr w:rsidR="00786450" w:rsidTr="00C45CA3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786450" w:rsidRPr="001D76C5" w:rsidRDefault="00786450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6FF" w:rsidRDefault="00A336FF" w:rsidP="00A336FF">
            <w:pPr>
              <w:pStyle w:val="Pardfaut"/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Prévention de la maladie thromboembolique (MTE) </w:t>
            </w:r>
          </w:p>
          <w:p w:rsidR="00786450" w:rsidRPr="00C52D55" w:rsidRDefault="00A336FF" w:rsidP="00A336FF">
            <w:pPr>
              <w:pStyle w:val="Corps"/>
              <w:rPr>
                <w:b/>
              </w:rPr>
            </w:pPr>
            <w:r>
              <w:rPr>
                <w:rStyle w:val="Aucun"/>
                <w:rFonts w:ascii="Calibri" w:hAnsi="Calibri"/>
                <w:u w:color="000000"/>
              </w:rPr>
              <w:t>Prévention AVC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450" w:rsidRPr="0092444E" w:rsidRDefault="00A336FF" w:rsidP="00A336FF">
            <w:pPr>
              <w:pStyle w:val="Pardfaut"/>
              <w:spacing w:before="0" w:line="240" w:lineRule="auto"/>
              <w:rPr>
                <w:b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Prévention embolies systémiques et AVC dans la fibrillation auriculaire</w:t>
            </w:r>
          </w:p>
        </w:tc>
      </w:tr>
      <w:tr w:rsidR="00786450" w:rsidTr="00C45CA3">
        <w:trPr>
          <w:trHeight w:val="600"/>
        </w:trPr>
        <w:tc>
          <w:tcPr>
            <w:tcW w:w="332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786450" w:rsidRPr="001D76C5" w:rsidRDefault="00786450" w:rsidP="00C45CA3">
            <w:pPr>
              <w:jc w:val="center"/>
              <w:rPr>
                <w:b/>
              </w:rPr>
            </w:pPr>
            <w:r>
              <w:rPr>
                <w:b/>
              </w:rPr>
              <w:t>Contre-indications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450" w:rsidRDefault="00A336FF" w:rsidP="00C45CA3">
            <w:pPr>
              <w:pStyle w:val="Pardfaut"/>
              <w:spacing w:before="0" w:line="240" w:lineRule="auto"/>
              <w:rPr>
                <w:rStyle w:val="Aucun"/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Prothèse valvulaire</w:t>
            </w:r>
          </w:p>
          <w:p w:rsidR="00A336FF" w:rsidRDefault="00A336FF" w:rsidP="00A336FF">
            <w:r>
              <w:t>Fibrillation atriale valvulaire</w:t>
            </w:r>
          </w:p>
          <w:p w:rsidR="00A336FF" w:rsidRPr="00A336FF" w:rsidRDefault="00A336FF" w:rsidP="00A336FF">
            <w:pPr>
              <w:rPr>
                <w:rFonts w:cstheme="minorHAnsi"/>
                <w:b/>
              </w:rPr>
            </w:pPr>
            <w:r>
              <w:t xml:space="preserve">Insuffisance rénale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FF" w:rsidRDefault="00A336FF" w:rsidP="00A336FF">
            <w:r>
              <w:t xml:space="preserve">Patient faible poids </w:t>
            </w:r>
          </w:p>
          <w:p w:rsidR="00A336FF" w:rsidRDefault="00A336FF" w:rsidP="00A336FF">
            <w:r>
              <w:t xml:space="preserve">Posologie adaptée pour patient âgé </w:t>
            </w:r>
          </w:p>
          <w:p w:rsidR="00786450" w:rsidRPr="00AF7F25" w:rsidRDefault="00A336FF" w:rsidP="00A336FF">
            <w:pPr>
              <w:rPr>
                <w:b/>
              </w:rPr>
            </w:pPr>
            <w:r w:rsidRPr="00A336FF">
              <w:rPr>
                <w:rFonts w:cstheme="minorHAnsi"/>
              </w:rPr>
              <w:t>Hémorragie</w:t>
            </w:r>
          </w:p>
        </w:tc>
      </w:tr>
      <w:tr w:rsidR="00786450" w:rsidTr="00C45CA3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786450" w:rsidRPr="001D76C5" w:rsidRDefault="00786450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Mode d’action</w:t>
            </w:r>
          </w:p>
        </w:tc>
        <w:tc>
          <w:tcPr>
            <w:tcW w:w="10780" w:type="dxa"/>
            <w:gridSpan w:val="4"/>
            <w:tcBorders>
              <w:top w:val="single" w:sz="4" w:space="0" w:color="auto"/>
            </w:tcBorders>
            <w:vAlign w:val="center"/>
          </w:tcPr>
          <w:p w:rsidR="00786450" w:rsidRDefault="00A336FF" w:rsidP="00A336FF">
            <w:r>
              <w:t xml:space="preserve">Inhibe de façon spécifique et directe la thrombine (facteur </w:t>
            </w:r>
            <w:proofErr w:type="spellStart"/>
            <w:r>
              <w:t>IIa</w:t>
            </w:r>
            <w:proofErr w:type="spellEnd"/>
            <w:r>
              <w:t>) ou le facteur Xa</w:t>
            </w:r>
          </w:p>
        </w:tc>
      </w:tr>
      <w:tr w:rsidR="00786450" w:rsidTr="00C45CA3">
        <w:trPr>
          <w:trHeight w:val="600"/>
        </w:trPr>
        <w:tc>
          <w:tcPr>
            <w:tcW w:w="3320" w:type="dxa"/>
            <w:shd w:val="clear" w:color="auto" w:fill="00B0F0"/>
            <w:vAlign w:val="center"/>
          </w:tcPr>
          <w:p w:rsidR="00786450" w:rsidRPr="001D76C5" w:rsidRDefault="00786450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Formes galéniques</w:t>
            </w:r>
          </w:p>
        </w:tc>
        <w:tc>
          <w:tcPr>
            <w:tcW w:w="10780" w:type="dxa"/>
            <w:gridSpan w:val="4"/>
            <w:vAlign w:val="center"/>
          </w:tcPr>
          <w:p w:rsidR="00786450" w:rsidRDefault="00786450" w:rsidP="00C45CA3">
            <w:r>
              <w:t>Comprimés (per os)</w:t>
            </w:r>
          </w:p>
        </w:tc>
      </w:tr>
      <w:tr w:rsidR="00786450" w:rsidTr="00C45CA3">
        <w:trPr>
          <w:trHeight w:val="484"/>
        </w:trPr>
        <w:tc>
          <w:tcPr>
            <w:tcW w:w="3320" w:type="dxa"/>
            <w:shd w:val="clear" w:color="auto" w:fill="00B0F0"/>
            <w:vAlign w:val="center"/>
          </w:tcPr>
          <w:p w:rsidR="00786450" w:rsidRPr="001D76C5" w:rsidRDefault="00786450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attendus</w:t>
            </w:r>
          </w:p>
        </w:tc>
        <w:tc>
          <w:tcPr>
            <w:tcW w:w="3763" w:type="dxa"/>
            <w:shd w:val="clear" w:color="auto" w:fill="00B0F0"/>
            <w:vAlign w:val="center"/>
          </w:tcPr>
          <w:p w:rsidR="00786450" w:rsidRPr="001D76C5" w:rsidRDefault="00786450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Effets indésirables</w:t>
            </w:r>
          </w:p>
        </w:tc>
        <w:tc>
          <w:tcPr>
            <w:tcW w:w="2835" w:type="dxa"/>
            <w:gridSpan w:val="2"/>
            <w:shd w:val="clear" w:color="auto" w:fill="00B0F0"/>
            <w:vAlign w:val="center"/>
          </w:tcPr>
          <w:p w:rsidR="00786450" w:rsidRPr="001D76C5" w:rsidRDefault="00786450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Surveillances</w:t>
            </w:r>
          </w:p>
        </w:tc>
        <w:tc>
          <w:tcPr>
            <w:tcW w:w="4182" w:type="dxa"/>
            <w:shd w:val="clear" w:color="auto" w:fill="00B0F0"/>
            <w:vAlign w:val="center"/>
          </w:tcPr>
          <w:p w:rsidR="00786450" w:rsidRPr="001D76C5" w:rsidRDefault="00786450" w:rsidP="00C45CA3">
            <w:pPr>
              <w:jc w:val="center"/>
              <w:rPr>
                <w:b/>
              </w:rPr>
            </w:pPr>
            <w:r w:rsidRPr="001D76C5">
              <w:rPr>
                <w:b/>
              </w:rPr>
              <w:t>Principales spécialités</w:t>
            </w:r>
          </w:p>
        </w:tc>
      </w:tr>
      <w:tr w:rsidR="00786450" w:rsidTr="00C45CA3">
        <w:trPr>
          <w:trHeight w:val="567"/>
        </w:trPr>
        <w:tc>
          <w:tcPr>
            <w:tcW w:w="3320" w:type="dxa"/>
            <w:shd w:val="clear" w:color="auto" w:fill="92D050"/>
            <w:vAlign w:val="center"/>
          </w:tcPr>
          <w:p w:rsidR="00786450" w:rsidRDefault="00786450" w:rsidP="00A336FF">
            <w:pPr>
              <w:jc w:val="center"/>
              <w:rPr>
                <w:b/>
              </w:rPr>
            </w:pPr>
            <w:r>
              <w:t>Ralentissement de la coagulation</w:t>
            </w:r>
          </w:p>
          <w:p w:rsidR="00786450" w:rsidRDefault="00786450" w:rsidP="00A336FF">
            <w:pPr>
              <w:jc w:val="center"/>
              <w:rPr>
                <w:b/>
              </w:rPr>
            </w:pPr>
          </w:p>
          <w:p w:rsidR="00786450" w:rsidRPr="008832BE" w:rsidRDefault="00786450" w:rsidP="00A336FF">
            <w:pPr>
              <w:jc w:val="center"/>
              <w:rPr>
                <w:b/>
              </w:rPr>
            </w:pPr>
            <w:r>
              <w:rPr>
                <w:b/>
              </w:rPr>
              <w:t>Fluidifie le sang</w:t>
            </w:r>
          </w:p>
        </w:tc>
        <w:tc>
          <w:tcPr>
            <w:tcW w:w="3763" w:type="dxa"/>
            <w:shd w:val="clear" w:color="auto" w:fill="FF0000"/>
            <w:vAlign w:val="center"/>
          </w:tcPr>
          <w:p w:rsidR="00786450" w:rsidRDefault="00786450" w:rsidP="00C45CA3">
            <w:pPr>
              <w:pStyle w:val="Pardfaut"/>
              <w:spacing w:before="0" w:after="96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Manifestations hémorragiques de gravité variable</w:t>
            </w:r>
          </w:p>
          <w:p w:rsidR="00786450" w:rsidRPr="006B05B7" w:rsidRDefault="00786450" w:rsidP="00C45CA3">
            <w:pPr>
              <w:rPr>
                <w:rFonts w:eastAsia="Arial Unicode MS" w:cs="Arial Unicode MS"/>
                <w:b/>
              </w:rPr>
            </w:pPr>
          </w:p>
        </w:tc>
        <w:tc>
          <w:tcPr>
            <w:tcW w:w="2835" w:type="dxa"/>
            <w:gridSpan w:val="2"/>
            <w:shd w:val="clear" w:color="auto" w:fill="FFFF00"/>
            <w:vAlign w:val="center"/>
          </w:tcPr>
          <w:p w:rsidR="00A336FF" w:rsidRDefault="00A336FF" w:rsidP="00A336FF">
            <w:r>
              <w:t xml:space="preserve">Surveillance de la fonction rénale </w:t>
            </w:r>
          </w:p>
          <w:p w:rsidR="00A336FF" w:rsidRDefault="00A336FF" w:rsidP="00A336FF"/>
          <w:p w:rsidR="00786450" w:rsidRDefault="00786450" w:rsidP="00C45CA3">
            <w:pPr>
              <w:jc w:val="center"/>
              <w:rPr>
                <w:rFonts w:cstheme="minorHAnsi"/>
              </w:rPr>
            </w:pPr>
          </w:p>
          <w:p w:rsidR="00786450" w:rsidRDefault="00786450" w:rsidP="00C45CA3">
            <w:pPr>
              <w:jc w:val="center"/>
              <w:rPr>
                <w:rStyle w:val="Aucun"/>
                <w:rFonts w:ascii="Calibri" w:hAnsi="Calibri"/>
                <w:b/>
                <w:u w:color="000000"/>
              </w:rPr>
            </w:pPr>
            <w:r w:rsidRPr="00B75D22">
              <w:rPr>
                <w:rStyle w:val="Aucun"/>
                <w:rFonts w:ascii="Calibri" w:hAnsi="Calibri"/>
                <w:b/>
                <w:u w:color="000000"/>
              </w:rPr>
              <w:t>Surveillance du risque hémorragique par la détection d</w:t>
            </w:r>
            <w:r w:rsidRPr="00B75D22">
              <w:rPr>
                <w:rStyle w:val="Aucun"/>
                <w:rFonts w:ascii="Calibri" w:hAnsi="Calibri"/>
                <w:b/>
                <w:u w:color="000000"/>
                <w:rtl/>
              </w:rPr>
              <w:t>’</w:t>
            </w:r>
            <w:r w:rsidRPr="00B75D22">
              <w:rPr>
                <w:rStyle w:val="Aucun"/>
                <w:rFonts w:ascii="Calibri" w:hAnsi="Calibri"/>
                <w:b/>
                <w:u w:color="000000"/>
              </w:rPr>
              <w:t>hématomes ou de saignements spontanés</w:t>
            </w:r>
          </w:p>
          <w:p w:rsidR="00786450" w:rsidRDefault="00786450" w:rsidP="00C45CA3">
            <w:pPr>
              <w:jc w:val="center"/>
              <w:rPr>
                <w:rFonts w:cstheme="minorHAnsi"/>
              </w:rPr>
            </w:pPr>
          </w:p>
          <w:p w:rsidR="00786450" w:rsidRDefault="00786450" w:rsidP="00A336FF">
            <w:pPr>
              <w:ind w:left="360"/>
            </w:pPr>
          </w:p>
        </w:tc>
        <w:tc>
          <w:tcPr>
            <w:tcW w:w="4182" w:type="dxa"/>
            <w:vAlign w:val="center"/>
          </w:tcPr>
          <w:p w:rsidR="00A336FF" w:rsidRDefault="00A336FF" w:rsidP="00A336FF">
            <w:pPr>
              <w:pStyle w:val="Pardfaut"/>
              <w:spacing w:before="0" w:line="240" w:lineRule="auto"/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IIA </w:t>
            </w:r>
          </w:p>
          <w:p w:rsidR="00A336FF" w:rsidRDefault="00A336FF" w:rsidP="00A336FF">
            <w:pPr>
              <w:pStyle w:val="Pardfaut"/>
              <w:spacing w:before="0" w:line="240" w:lineRule="auto"/>
              <w:ind w:left="360"/>
              <w:rPr>
                <w:rFonts w:ascii="Calibri" w:hAnsi="Calibri"/>
                <w:sz w:val="22"/>
                <w:szCs w:val="22"/>
                <w:u w:color="000000"/>
              </w:rPr>
            </w:pPr>
          </w:p>
          <w:p w:rsidR="00A336FF" w:rsidRDefault="00A336FF" w:rsidP="00BC3AC6">
            <w:pPr>
              <w:pStyle w:val="Pardfaut"/>
              <w:numPr>
                <w:ilvl w:val="0"/>
                <w:numId w:val="21"/>
              </w:numPr>
              <w:spacing w:before="0" w:line="240" w:lineRule="auto"/>
              <w:rPr>
                <w:rStyle w:val="Aucun"/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Dabigatran (Pradaxa</w:t>
            </w:r>
            <w:r>
              <w:rPr>
                <w:rStyle w:val="Aucun"/>
                <w:rFonts w:ascii="Calibri" w:hAnsi="Calibri" w:cs="Calibri"/>
                <w:sz w:val="22"/>
                <w:szCs w:val="22"/>
                <w:u w:color="000000"/>
              </w:rPr>
              <w:t>®</w:t>
            </w: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)</w:t>
            </w:r>
          </w:p>
          <w:p w:rsidR="00A336FF" w:rsidRDefault="00A336FF" w:rsidP="00A336FF">
            <w:pPr>
              <w:pStyle w:val="Pardfaut"/>
              <w:spacing w:before="0" w:line="240" w:lineRule="auto"/>
              <w:ind w:left="360"/>
              <w:rPr>
                <w:rFonts w:ascii="Calibri" w:hAnsi="Calibri"/>
                <w:sz w:val="22"/>
                <w:szCs w:val="22"/>
                <w:u w:color="000000"/>
              </w:rPr>
            </w:pPr>
          </w:p>
          <w:p w:rsidR="00A336FF" w:rsidRDefault="00A336FF" w:rsidP="00A336FF">
            <w:pPr>
              <w:pStyle w:val="Pardfaut"/>
              <w:spacing w:before="0" w:line="240" w:lineRule="auto"/>
              <w:jc w:val="center"/>
              <w:rPr>
                <w:rStyle w:val="Aucun"/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XA</w:t>
            </w:r>
          </w:p>
          <w:p w:rsidR="00A336FF" w:rsidRDefault="00A336FF" w:rsidP="00A336FF">
            <w:pPr>
              <w:pStyle w:val="Pardfaut"/>
              <w:spacing w:before="0" w:line="240" w:lineRule="auto"/>
              <w:ind w:left="360"/>
              <w:rPr>
                <w:rFonts w:ascii="Calibri" w:hAnsi="Calibri"/>
                <w:sz w:val="22"/>
                <w:szCs w:val="22"/>
                <w:u w:color="000000"/>
              </w:rPr>
            </w:pPr>
          </w:p>
          <w:p w:rsidR="00A336FF" w:rsidRDefault="00A336FF" w:rsidP="00BC3AC6">
            <w:pPr>
              <w:pStyle w:val="Pardfaut"/>
              <w:numPr>
                <w:ilvl w:val="0"/>
                <w:numId w:val="20"/>
              </w:numPr>
              <w:suppressAutoHyphens/>
              <w:spacing w:before="0" w:line="240" w:lineRule="auto"/>
              <w:rPr>
                <w:rFonts w:ascii="Calibri" w:hAnsi="Calibri"/>
                <w:sz w:val="22"/>
                <w:szCs w:val="22"/>
                <w:u w:color="000000"/>
              </w:rPr>
            </w:pPr>
            <w:proofErr w:type="spellStart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Rivaroxaban</w:t>
            </w:r>
            <w:proofErr w:type="spellEnd"/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(Xarelto</w:t>
            </w:r>
            <w:r>
              <w:rPr>
                <w:rStyle w:val="Aucun"/>
                <w:rFonts w:ascii="Calibri" w:hAnsi="Calibri" w:cs="Calibri"/>
                <w:sz w:val="22"/>
                <w:szCs w:val="22"/>
                <w:u w:color="000000"/>
              </w:rPr>
              <w:t>®</w:t>
            </w: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>)</w:t>
            </w:r>
          </w:p>
          <w:p w:rsidR="00786450" w:rsidRPr="00A336FF" w:rsidRDefault="00A336FF" w:rsidP="00BC3AC6">
            <w:pPr>
              <w:pStyle w:val="Paragraphedeliste"/>
              <w:numPr>
                <w:ilvl w:val="0"/>
                <w:numId w:val="20"/>
              </w:numPr>
              <w:spacing w:line="360" w:lineRule="auto"/>
              <w:rPr>
                <w:rFonts w:ascii="Calibri" w:hAnsi="Calibri"/>
                <w:u w:color="000000"/>
              </w:rPr>
            </w:pPr>
            <w:proofErr w:type="spellStart"/>
            <w:r w:rsidRPr="00A336FF">
              <w:rPr>
                <w:rStyle w:val="Aucun"/>
                <w:rFonts w:ascii="Calibri" w:hAnsi="Calibri"/>
                <w:u w:color="000000"/>
              </w:rPr>
              <w:t>Apixaban</w:t>
            </w:r>
            <w:proofErr w:type="spellEnd"/>
            <w:r w:rsidRPr="00A336FF">
              <w:rPr>
                <w:rStyle w:val="Aucun"/>
                <w:rFonts w:ascii="Calibri" w:hAnsi="Calibri"/>
                <w:u w:color="000000"/>
              </w:rPr>
              <w:t xml:space="preserve"> (Eliquis</w:t>
            </w:r>
            <w:r>
              <w:rPr>
                <w:rStyle w:val="Aucun"/>
                <w:rFonts w:ascii="Calibri" w:hAnsi="Calibri" w:cs="Calibri"/>
                <w:u w:color="000000"/>
              </w:rPr>
              <w:t>®</w:t>
            </w:r>
            <w:r w:rsidRPr="00A336FF">
              <w:rPr>
                <w:rStyle w:val="Aucun"/>
                <w:rFonts w:ascii="Calibri" w:hAnsi="Calibri"/>
                <w:u w:color="000000"/>
              </w:rPr>
              <w:t>)</w:t>
            </w:r>
          </w:p>
        </w:tc>
      </w:tr>
    </w:tbl>
    <w:p w:rsidR="00840263" w:rsidRDefault="00840263"/>
    <w:sectPr w:rsidR="00840263" w:rsidSect="005260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A07" w:rsidRDefault="00B24A07" w:rsidP="00840263">
      <w:pPr>
        <w:spacing w:after="0" w:line="240" w:lineRule="auto"/>
      </w:pPr>
      <w:r>
        <w:separator/>
      </w:r>
    </w:p>
  </w:endnote>
  <w:endnote w:type="continuationSeparator" w:id="0">
    <w:p w:rsidR="00B24A07" w:rsidRDefault="00B24A07" w:rsidP="0084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A07" w:rsidRDefault="00B24A07" w:rsidP="00840263">
      <w:pPr>
        <w:spacing w:after="0" w:line="240" w:lineRule="auto"/>
      </w:pPr>
      <w:r>
        <w:separator/>
      </w:r>
    </w:p>
  </w:footnote>
  <w:footnote w:type="continuationSeparator" w:id="0">
    <w:p w:rsidR="00B24A07" w:rsidRDefault="00B24A07" w:rsidP="00840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89C"/>
    <w:multiLevelType w:val="hybridMultilevel"/>
    <w:tmpl w:val="EA7AC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B5132"/>
    <w:multiLevelType w:val="hybridMultilevel"/>
    <w:tmpl w:val="6E1EE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0EF"/>
    <w:multiLevelType w:val="hybridMultilevel"/>
    <w:tmpl w:val="E4AE9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00C0"/>
    <w:multiLevelType w:val="hybridMultilevel"/>
    <w:tmpl w:val="F0F0E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31EEA"/>
    <w:multiLevelType w:val="hybridMultilevel"/>
    <w:tmpl w:val="93AE2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F667B"/>
    <w:multiLevelType w:val="hybridMultilevel"/>
    <w:tmpl w:val="28FCA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A4DA9"/>
    <w:multiLevelType w:val="hybridMultilevel"/>
    <w:tmpl w:val="9B66FDD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CA5A9F"/>
    <w:multiLevelType w:val="hybridMultilevel"/>
    <w:tmpl w:val="82EE6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A7B11"/>
    <w:multiLevelType w:val="hybridMultilevel"/>
    <w:tmpl w:val="5106A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8572A"/>
    <w:multiLevelType w:val="hybridMultilevel"/>
    <w:tmpl w:val="80DAC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7647E"/>
    <w:multiLevelType w:val="hybridMultilevel"/>
    <w:tmpl w:val="EF1CB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75F68"/>
    <w:multiLevelType w:val="hybridMultilevel"/>
    <w:tmpl w:val="B134A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04736"/>
    <w:multiLevelType w:val="hybridMultilevel"/>
    <w:tmpl w:val="30CA3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E5E06"/>
    <w:multiLevelType w:val="hybridMultilevel"/>
    <w:tmpl w:val="BA221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70E32"/>
    <w:multiLevelType w:val="hybridMultilevel"/>
    <w:tmpl w:val="84E6C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42339"/>
    <w:multiLevelType w:val="hybridMultilevel"/>
    <w:tmpl w:val="F962C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2631B"/>
    <w:multiLevelType w:val="hybridMultilevel"/>
    <w:tmpl w:val="BEF41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37103"/>
    <w:multiLevelType w:val="hybridMultilevel"/>
    <w:tmpl w:val="AD507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44EC8"/>
    <w:multiLevelType w:val="hybridMultilevel"/>
    <w:tmpl w:val="43A8F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A41B5"/>
    <w:multiLevelType w:val="hybridMultilevel"/>
    <w:tmpl w:val="0D748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4289B"/>
    <w:multiLevelType w:val="hybridMultilevel"/>
    <w:tmpl w:val="F9B8C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6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15"/>
  </w:num>
  <w:num w:numId="10">
    <w:abstractNumId w:val="0"/>
  </w:num>
  <w:num w:numId="11">
    <w:abstractNumId w:val="19"/>
  </w:num>
  <w:num w:numId="12">
    <w:abstractNumId w:val="18"/>
  </w:num>
  <w:num w:numId="13">
    <w:abstractNumId w:val="1"/>
  </w:num>
  <w:num w:numId="14">
    <w:abstractNumId w:val="10"/>
  </w:num>
  <w:num w:numId="15">
    <w:abstractNumId w:val="9"/>
  </w:num>
  <w:num w:numId="16">
    <w:abstractNumId w:val="11"/>
  </w:num>
  <w:num w:numId="17">
    <w:abstractNumId w:val="4"/>
  </w:num>
  <w:num w:numId="18">
    <w:abstractNumId w:val="3"/>
  </w:num>
  <w:num w:numId="19">
    <w:abstractNumId w:val="13"/>
  </w:num>
  <w:num w:numId="20">
    <w:abstractNumId w:val="20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3B"/>
    <w:rsid w:val="00157B60"/>
    <w:rsid w:val="001D76C5"/>
    <w:rsid w:val="00225228"/>
    <w:rsid w:val="002C2FD8"/>
    <w:rsid w:val="003544DE"/>
    <w:rsid w:val="00401F19"/>
    <w:rsid w:val="004177C1"/>
    <w:rsid w:val="004209D5"/>
    <w:rsid w:val="00453E92"/>
    <w:rsid w:val="00480619"/>
    <w:rsid w:val="004C2CC1"/>
    <w:rsid w:val="004D19EC"/>
    <w:rsid w:val="00513521"/>
    <w:rsid w:val="0052603B"/>
    <w:rsid w:val="00532A03"/>
    <w:rsid w:val="00693F8B"/>
    <w:rsid w:val="006B05B7"/>
    <w:rsid w:val="006C2DB4"/>
    <w:rsid w:val="006D30E9"/>
    <w:rsid w:val="006D5E65"/>
    <w:rsid w:val="00702EEA"/>
    <w:rsid w:val="007074DD"/>
    <w:rsid w:val="00720F5C"/>
    <w:rsid w:val="00786450"/>
    <w:rsid w:val="00840263"/>
    <w:rsid w:val="00867949"/>
    <w:rsid w:val="008832BE"/>
    <w:rsid w:val="00892E51"/>
    <w:rsid w:val="008A307B"/>
    <w:rsid w:val="0092444E"/>
    <w:rsid w:val="00966A12"/>
    <w:rsid w:val="00971A7B"/>
    <w:rsid w:val="009A6318"/>
    <w:rsid w:val="00A003B6"/>
    <w:rsid w:val="00A336FF"/>
    <w:rsid w:val="00AC725A"/>
    <w:rsid w:val="00AF489B"/>
    <w:rsid w:val="00AF7F25"/>
    <w:rsid w:val="00B00D16"/>
    <w:rsid w:val="00B041EB"/>
    <w:rsid w:val="00B24A07"/>
    <w:rsid w:val="00B46065"/>
    <w:rsid w:val="00B47653"/>
    <w:rsid w:val="00B75D22"/>
    <w:rsid w:val="00BA043A"/>
    <w:rsid w:val="00BC3AC6"/>
    <w:rsid w:val="00C20E61"/>
    <w:rsid w:val="00C333CA"/>
    <w:rsid w:val="00C45CA3"/>
    <w:rsid w:val="00C52D55"/>
    <w:rsid w:val="00CB0455"/>
    <w:rsid w:val="00CC1859"/>
    <w:rsid w:val="00CC1AD7"/>
    <w:rsid w:val="00D36AAA"/>
    <w:rsid w:val="00DB51E5"/>
    <w:rsid w:val="00DD1157"/>
    <w:rsid w:val="00E36890"/>
    <w:rsid w:val="00E4715C"/>
    <w:rsid w:val="00EB2A9C"/>
    <w:rsid w:val="00EC36E1"/>
    <w:rsid w:val="00ED584D"/>
    <w:rsid w:val="00EF7E7C"/>
    <w:rsid w:val="00F2697D"/>
    <w:rsid w:val="00FB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57FD"/>
  <w15:chartTrackingRefBased/>
  <w15:docId w15:val="{3DD5DF9E-AD6A-46C1-B484-A8097424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32BE"/>
    <w:pPr>
      <w:ind w:left="720"/>
      <w:contextualSpacing/>
    </w:pPr>
  </w:style>
  <w:style w:type="paragraph" w:customStyle="1" w:styleId="Pardfaut">
    <w:name w:val="Par défaut"/>
    <w:rsid w:val="00B4606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B46065"/>
    <w:rPr>
      <w:lang w:val="fr-FR"/>
    </w:rPr>
  </w:style>
  <w:style w:type="table" w:customStyle="1" w:styleId="TableNormal">
    <w:name w:val="Table Normal"/>
    <w:rsid w:val="009A63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9A63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link w:val="En-tteCar"/>
    <w:rsid w:val="00157B6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En-tteCar">
    <w:name w:val="En-tête Car"/>
    <w:basedOn w:val="Policepardfaut"/>
    <w:link w:val="En-tte"/>
    <w:rsid w:val="00157B60"/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sid w:val="00D36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84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FD62-60F2-4E28-B79E-F2371155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18</Pages>
  <Words>3347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Lordel Guillaume</dc:creator>
  <cp:keywords/>
  <dc:description/>
  <cp:lastModifiedBy>Lordel Guillaume</cp:lastModifiedBy>
  <cp:revision>25</cp:revision>
  <dcterms:created xsi:type="dcterms:W3CDTF">2022-11-16T10:35:00Z</dcterms:created>
  <dcterms:modified xsi:type="dcterms:W3CDTF">2022-11-17T09:10:00Z</dcterms:modified>
</cp:coreProperties>
</file>