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C87A8" w14:textId="755DC6C4" w:rsidR="002927E4" w:rsidRPr="002927E4" w:rsidRDefault="002927E4" w:rsidP="002927E4">
      <w:pPr>
        <w:jc w:val="center"/>
        <w:rPr>
          <w:rFonts w:cstheme="minorHAnsi"/>
          <w:b/>
          <w:bCs/>
          <w:i w:val="0"/>
          <w:iCs w:val="0"/>
          <w:color w:val="FF0000"/>
          <w:sz w:val="22"/>
          <w:szCs w:val="22"/>
        </w:rPr>
      </w:pPr>
      <w:bookmarkStart w:id="0" w:name="_GoBack"/>
      <w:bookmarkEnd w:id="0"/>
      <w:r w:rsidRPr="002927E4">
        <w:rPr>
          <w:rFonts w:cstheme="minorHAnsi"/>
          <w:b/>
          <w:bCs/>
          <w:i w:val="0"/>
          <w:iCs w:val="0"/>
          <w:color w:val="FF0000"/>
          <w:sz w:val="22"/>
          <w:szCs w:val="22"/>
        </w:rPr>
        <w:t xml:space="preserve">Fiche synthèse anorexie mentale : </w:t>
      </w:r>
    </w:p>
    <w:p w14:paraId="73A5A00F" w14:textId="3310C6EF" w:rsidR="002927E4" w:rsidRPr="002927E4" w:rsidRDefault="002927E4" w:rsidP="00EF6C84">
      <w:pPr>
        <w:jc w:val="both"/>
        <w:rPr>
          <w:rFonts w:cstheme="minorHAnsi"/>
          <w:i w:val="0"/>
          <w:iCs w:val="0"/>
          <w:color w:val="000000"/>
          <w:sz w:val="22"/>
          <w:szCs w:val="22"/>
          <w:u w:val="single"/>
        </w:rPr>
      </w:pPr>
      <w:r w:rsidRPr="002927E4">
        <w:rPr>
          <w:rFonts w:cstheme="minorHAnsi"/>
          <w:i w:val="0"/>
          <w:iCs w:val="0"/>
          <w:color w:val="000000"/>
          <w:sz w:val="22"/>
          <w:szCs w:val="22"/>
          <w:u w:val="single"/>
        </w:rPr>
        <w:t xml:space="preserve">Définition : </w:t>
      </w:r>
    </w:p>
    <w:p w14:paraId="04EEE8E0" w14:textId="677AF8BF" w:rsidR="005E04D0" w:rsidRDefault="00A13047" w:rsidP="00EF6C84">
      <w:pPr>
        <w:jc w:val="both"/>
        <w:rPr>
          <w:rFonts w:cstheme="minorHAnsi"/>
          <w:i w:val="0"/>
          <w:iCs w:val="0"/>
          <w:color w:val="000000"/>
          <w:sz w:val="22"/>
          <w:szCs w:val="22"/>
          <w:shd w:val="clear" w:color="auto" w:fill="FFFFFF"/>
        </w:rPr>
      </w:pPr>
      <w:r w:rsidRPr="00A13047">
        <w:rPr>
          <w:rFonts w:cstheme="minorHAnsi"/>
          <w:i w:val="0"/>
          <w:iCs w:val="0"/>
          <w:color w:val="000000"/>
          <w:sz w:val="22"/>
          <w:szCs w:val="22"/>
        </w:rPr>
        <w:t>Selon l’Assurance Maladie, l'anorexie mentale</w:t>
      </w:r>
      <w:r w:rsidRPr="00A13047">
        <w:rPr>
          <w:rFonts w:cstheme="minorHAnsi"/>
          <w:i w:val="0"/>
          <w:iCs w:val="0"/>
          <w:color w:val="000000"/>
          <w:sz w:val="22"/>
          <w:szCs w:val="22"/>
          <w:shd w:val="clear" w:color="auto" w:fill="FFFFFF"/>
        </w:rPr>
        <w:t xml:space="preserve"> se caractérise par une restriction des apports alimentaires durant plusieurs mois, voire plusieurs années, conduisant à une perte importante de poids associée à un certain "plaisir de maigrir" et une peur intense de prendre du poids. La personne souffrant d'anorexie mentale a le sentiment d'être toujours en surpoids et cherche à maigrir par tous les moyens</w:t>
      </w:r>
    </w:p>
    <w:p w14:paraId="5C126CDA" w14:textId="53C6FB63" w:rsidR="002927E4" w:rsidRPr="002927E4" w:rsidRDefault="002927E4" w:rsidP="00EF6C84">
      <w:pPr>
        <w:jc w:val="both"/>
        <w:rPr>
          <w:rFonts w:cstheme="minorHAnsi"/>
          <w:i w:val="0"/>
          <w:iCs w:val="0"/>
          <w:color w:val="000000"/>
          <w:sz w:val="22"/>
          <w:szCs w:val="22"/>
          <w:u w:val="single"/>
          <w:shd w:val="clear" w:color="auto" w:fill="FFFFFF"/>
        </w:rPr>
      </w:pPr>
      <w:r w:rsidRPr="002927E4">
        <w:rPr>
          <w:rFonts w:cstheme="minorHAnsi"/>
          <w:i w:val="0"/>
          <w:iCs w:val="0"/>
          <w:color w:val="000000"/>
          <w:sz w:val="22"/>
          <w:szCs w:val="22"/>
          <w:u w:val="single"/>
          <w:shd w:val="clear" w:color="auto" w:fill="FFFFFF"/>
        </w:rPr>
        <w:t xml:space="preserve">Épidémiologie : </w:t>
      </w:r>
    </w:p>
    <w:p w14:paraId="6DB5D2B7" w14:textId="4C84EFC7" w:rsidR="002927E4" w:rsidRDefault="002927E4" w:rsidP="002927E4">
      <w:pPr>
        <w:pStyle w:val="Paragraphedeliste"/>
        <w:numPr>
          <w:ilvl w:val="0"/>
          <w:numId w:val="12"/>
        </w:numPr>
        <w:jc w:val="both"/>
        <w:rPr>
          <w:rFonts w:cstheme="minorHAnsi"/>
          <w:i w:val="0"/>
          <w:iCs w:val="0"/>
          <w:color w:val="000000"/>
          <w:sz w:val="22"/>
          <w:szCs w:val="22"/>
          <w:shd w:val="clear" w:color="auto" w:fill="FFFFFF"/>
        </w:rPr>
      </w:pPr>
      <w:r>
        <w:rPr>
          <w:rFonts w:cstheme="minorHAnsi"/>
          <w:i w:val="0"/>
          <w:iCs w:val="0"/>
          <w:color w:val="000000"/>
          <w:sz w:val="22"/>
          <w:szCs w:val="22"/>
          <w:shd w:val="clear" w:color="auto" w:fill="FFFFFF"/>
        </w:rPr>
        <w:t xml:space="preserve">Prévalence : 0,5 à 1.5% chez la femme. 0.2 à 0.3% chez les hommes </w:t>
      </w:r>
    </w:p>
    <w:p w14:paraId="597426F2" w14:textId="6489C383" w:rsidR="002927E4" w:rsidRDefault="002927E4" w:rsidP="002927E4">
      <w:pPr>
        <w:pStyle w:val="Paragraphedeliste"/>
        <w:numPr>
          <w:ilvl w:val="0"/>
          <w:numId w:val="12"/>
        </w:numPr>
        <w:jc w:val="both"/>
        <w:rPr>
          <w:rFonts w:cstheme="minorHAnsi"/>
          <w:i w:val="0"/>
          <w:iCs w:val="0"/>
          <w:color w:val="000000"/>
          <w:sz w:val="22"/>
          <w:szCs w:val="22"/>
          <w:shd w:val="clear" w:color="auto" w:fill="FFFFFF"/>
        </w:rPr>
      </w:pPr>
      <w:r>
        <w:rPr>
          <w:rFonts w:cstheme="minorHAnsi"/>
          <w:i w:val="0"/>
          <w:iCs w:val="0"/>
          <w:color w:val="000000"/>
          <w:sz w:val="22"/>
          <w:szCs w:val="22"/>
          <w:shd w:val="clear" w:color="auto" w:fill="FFFFFF"/>
        </w:rPr>
        <w:t xml:space="preserve">Age de début : 14-17 ans </w:t>
      </w:r>
    </w:p>
    <w:p w14:paraId="78ED4CD2" w14:textId="49AAF743" w:rsidR="00A13047" w:rsidRDefault="002927E4" w:rsidP="002927E4">
      <w:pPr>
        <w:pStyle w:val="Paragraphedeliste"/>
        <w:numPr>
          <w:ilvl w:val="0"/>
          <w:numId w:val="12"/>
        </w:numPr>
        <w:jc w:val="both"/>
        <w:rPr>
          <w:rFonts w:cstheme="minorHAnsi"/>
          <w:i w:val="0"/>
          <w:iCs w:val="0"/>
          <w:color w:val="000000"/>
          <w:sz w:val="22"/>
          <w:szCs w:val="22"/>
          <w:shd w:val="clear" w:color="auto" w:fill="FFFFFF"/>
        </w:rPr>
      </w:pPr>
      <w:r>
        <w:rPr>
          <w:rFonts w:cstheme="minorHAnsi"/>
          <w:i w:val="0"/>
          <w:iCs w:val="0"/>
          <w:color w:val="000000"/>
          <w:sz w:val="22"/>
          <w:szCs w:val="22"/>
          <w:shd w:val="clear" w:color="auto" w:fill="FFFFFF"/>
        </w:rPr>
        <w:t xml:space="preserve">8 femmes pour 1 homme </w:t>
      </w:r>
    </w:p>
    <w:p w14:paraId="3293E536" w14:textId="647C20D6" w:rsidR="002927E4" w:rsidRDefault="002927E4" w:rsidP="002927E4">
      <w:pPr>
        <w:pStyle w:val="Paragraphedeliste"/>
        <w:numPr>
          <w:ilvl w:val="0"/>
          <w:numId w:val="12"/>
        </w:numPr>
        <w:jc w:val="both"/>
        <w:rPr>
          <w:rFonts w:cstheme="minorHAnsi"/>
          <w:i w:val="0"/>
          <w:iCs w:val="0"/>
          <w:color w:val="000000"/>
          <w:sz w:val="22"/>
          <w:szCs w:val="22"/>
          <w:shd w:val="clear" w:color="auto" w:fill="FFFFFF"/>
        </w:rPr>
      </w:pPr>
      <w:r>
        <w:rPr>
          <w:rFonts w:cstheme="minorHAnsi"/>
          <w:i w:val="0"/>
          <w:iCs w:val="0"/>
          <w:color w:val="000000"/>
          <w:sz w:val="22"/>
          <w:szCs w:val="22"/>
          <w:shd w:val="clear" w:color="auto" w:fill="FFFFFF"/>
        </w:rPr>
        <w:t xml:space="preserve">50% des cas pris en charge à l’adolescence guérissent </w:t>
      </w:r>
    </w:p>
    <w:p w14:paraId="6DFA6F51" w14:textId="45F433BC" w:rsidR="005E04D0" w:rsidRDefault="002927E4" w:rsidP="002927E4">
      <w:pPr>
        <w:pStyle w:val="Paragraphedeliste"/>
        <w:numPr>
          <w:ilvl w:val="0"/>
          <w:numId w:val="12"/>
        </w:numPr>
        <w:jc w:val="both"/>
        <w:rPr>
          <w:rFonts w:cstheme="minorHAnsi"/>
          <w:i w:val="0"/>
          <w:iCs w:val="0"/>
          <w:color w:val="000000"/>
          <w:sz w:val="22"/>
          <w:szCs w:val="22"/>
          <w:shd w:val="clear" w:color="auto" w:fill="FFFFFF"/>
        </w:rPr>
      </w:pPr>
      <w:r>
        <w:rPr>
          <w:rFonts w:cstheme="minorHAnsi"/>
          <w:i w:val="0"/>
          <w:iCs w:val="0"/>
          <w:color w:val="000000"/>
          <w:sz w:val="22"/>
          <w:szCs w:val="22"/>
          <w:shd w:val="clear" w:color="auto" w:fill="FFFFFF"/>
        </w:rPr>
        <w:t xml:space="preserve">5% des patients décèdent </w:t>
      </w:r>
    </w:p>
    <w:p w14:paraId="273EC3B4" w14:textId="5D4FC016" w:rsidR="002927E4" w:rsidRPr="002927E4" w:rsidRDefault="002927E4" w:rsidP="002927E4">
      <w:pPr>
        <w:jc w:val="both"/>
        <w:rPr>
          <w:rFonts w:cstheme="minorHAnsi"/>
          <w:i w:val="0"/>
          <w:iCs w:val="0"/>
          <w:color w:val="000000"/>
          <w:sz w:val="22"/>
          <w:szCs w:val="22"/>
          <w:u w:val="single"/>
          <w:shd w:val="clear" w:color="auto" w:fill="FFFFFF"/>
        </w:rPr>
      </w:pPr>
      <w:r w:rsidRPr="002927E4">
        <w:rPr>
          <w:rFonts w:cstheme="minorHAnsi"/>
          <w:i w:val="0"/>
          <w:iCs w:val="0"/>
          <w:color w:val="000000"/>
          <w:sz w:val="22"/>
          <w:szCs w:val="22"/>
          <w:u w:val="single"/>
          <w:shd w:val="clear" w:color="auto" w:fill="FFFFFF"/>
        </w:rPr>
        <w:t xml:space="preserve">Populations à risque : </w:t>
      </w:r>
    </w:p>
    <w:p w14:paraId="67C3B0CA" w14:textId="615364A3" w:rsidR="005E04D0" w:rsidRPr="005E04D0" w:rsidRDefault="005E04D0" w:rsidP="00EF6C84">
      <w:pPr>
        <w:pStyle w:val="Paragraphedeliste"/>
        <w:numPr>
          <w:ilvl w:val="0"/>
          <w:numId w:val="2"/>
        </w:numPr>
        <w:jc w:val="both"/>
        <w:rPr>
          <w:i w:val="0"/>
          <w:iCs w:val="0"/>
          <w:sz w:val="22"/>
          <w:szCs w:val="22"/>
        </w:rPr>
      </w:pPr>
      <w:r w:rsidRPr="005E04D0">
        <w:rPr>
          <w:i w:val="0"/>
          <w:iCs w:val="0"/>
          <w:sz w:val="22"/>
          <w:szCs w:val="22"/>
        </w:rPr>
        <w:t xml:space="preserve">Les adolescents au moment de l’apparition des modifications corporelles de la puberté </w:t>
      </w:r>
    </w:p>
    <w:p w14:paraId="1B7EEB13" w14:textId="182B2F57" w:rsidR="005E04D0" w:rsidRPr="005E04D0" w:rsidRDefault="005E04D0" w:rsidP="00EF6C84">
      <w:pPr>
        <w:pStyle w:val="Paragraphedeliste"/>
        <w:numPr>
          <w:ilvl w:val="0"/>
          <w:numId w:val="2"/>
        </w:numPr>
        <w:jc w:val="both"/>
        <w:rPr>
          <w:i w:val="0"/>
          <w:iCs w:val="0"/>
          <w:sz w:val="22"/>
          <w:szCs w:val="22"/>
        </w:rPr>
      </w:pPr>
      <w:r w:rsidRPr="005E04D0">
        <w:rPr>
          <w:i w:val="0"/>
          <w:iCs w:val="0"/>
          <w:sz w:val="22"/>
          <w:szCs w:val="22"/>
        </w:rPr>
        <w:t xml:space="preserve">Les jeunes femmes après un régime restrictif suivi en raison d’un surpoids </w:t>
      </w:r>
    </w:p>
    <w:p w14:paraId="3299A139" w14:textId="77A2AF35" w:rsidR="005E04D0" w:rsidRPr="005E04D0" w:rsidRDefault="005E04D0" w:rsidP="00EF6C84">
      <w:pPr>
        <w:pStyle w:val="Paragraphedeliste"/>
        <w:numPr>
          <w:ilvl w:val="0"/>
          <w:numId w:val="2"/>
        </w:numPr>
        <w:jc w:val="both"/>
        <w:rPr>
          <w:i w:val="0"/>
          <w:iCs w:val="0"/>
          <w:sz w:val="22"/>
          <w:szCs w:val="22"/>
        </w:rPr>
      </w:pPr>
      <w:r w:rsidRPr="005E04D0">
        <w:rPr>
          <w:i w:val="0"/>
          <w:iCs w:val="0"/>
          <w:sz w:val="22"/>
          <w:szCs w:val="22"/>
        </w:rPr>
        <w:t>Les mannequins</w:t>
      </w:r>
    </w:p>
    <w:p w14:paraId="26D6209E" w14:textId="53BE2687" w:rsidR="005E04D0" w:rsidRPr="005E04D0" w:rsidRDefault="005E04D0" w:rsidP="00EF6C84">
      <w:pPr>
        <w:pStyle w:val="Paragraphedeliste"/>
        <w:numPr>
          <w:ilvl w:val="0"/>
          <w:numId w:val="2"/>
        </w:numPr>
        <w:jc w:val="both"/>
        <w:rPr>
          <w:i w:val="0"/>
          <w:iCs w:val="0"/>
          <w:sz w:val="22"/>
          <w:szCs w:val="22"/>
        </w:rPr>
      </w:pPr>
      <w:r w:rsidRPr="005E04D0">
        <w:rPr>
          <w:i w:val="0"/>
          <w:iCs w:val="0"/>
          <w:sz w:val="22"/>
          <w:szCs w:val="22"/>
        </w:rPr>
        <w:t>Les danseurs et sportifs, notamment de compétition</w:t>
      </w:r>
    </w:p>
    <w:p w14:paraId="5BA46859" w14:textId="34FB2436" w:rsidR="005E04D0" w:rsidRDefault="005E04D0" w:rsidP="00EF6C84">
      <w:pPr>
        <w:pStyle w:val="Paragraphedeliste"/>
        <w:numPr>
          <w:ilvl w:val="0"/>
          <w:numId w:val="2"/>
        </w:numPr>
        <w:jc w:val="both"/>
        <w:rPr>
          <w:i w:val="0"/>
          <w:iCs w:val="0"/>
          <w:sz w:val="22"/>
          <w:szCs w:val="22"/>
        </w:rPr>
      </w:pPr>
      <w:r w:rsidRPr="005E04D0">
        <w:rPr>
          <w:i w:val="0"/>
          <w:iCs w:val="0"/>
          <w:sz w:val="22"/>
          <w:szCs w:val="22"/>
        </w:rPr>
        <w:t xml:space="preserve">Les personnes qui présentent des maladies, impliquant un régime alimentaire pouvant être facteur déclenchant </w:t>
      </w:r>
    </w:p>
    <w:p w14:paraId="1DE8BCC1" w14:textId="4E541398" w:rsidR="002927E4" w:rsidRPr="005C0F5F" w:rsidRDefault="002927E4" w:rsidP="002927E4">
      <w:pPr>
        <w:jc w:val="both"/>
        <w:rPr>
          <w:i w:val="0"/>
          <w:iCs w:val="0"/>
          <w:sz w:val="22"/>
          <w:szCs w:val="22"/>
          <w:u w:val="single"/>
        </w:rPr>
      </w:pPr>
      <w:r w:rsidRPr="005C0F5F">
        <w:rPr>
          <w:i w:val="0"/>
          <w:iCs w:val="0"/>
          <w:sz w:val="22"/>
          <w:szCs w:val="22"/>
          <w:u w:val="single"/>
        </w:rPr>
        <w:t>Signes évocateurs d’une anorexie mentale :</w:t>
      </w:r>
    </w:p>
    <w:p w14:paraId="316DE258" w14:textId="750152E6" w:rsidR="005E04D0" w:rsidRPr="005C0F5F" w:rsidRDefault="005E04D0" w:rsidP="00EF6C84">
      <w:pPr>
        <w:pStyle w:val="Paragraphedeliste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5C0F5F">
        <w:rPr>
          <w:b/>
          <w:bCs/>
          <w:sz w:val="22"/>
          <w:szCs w:val="22"/>
        </w:rPr>
        <w:t>Chez l’enfant :</w:t>
      </w:r>
    </w:p>
    <w:p w14:paraId="31BCD5CA" w14:textId="0CA9357D" w:rsidR="005C0F5F" w:rsidRPr="005C0F5F" w:rsidRDefault="005E04D0" w:rsidP="005C0F5F">
      <w:pPr>
        <w:pStyle w:val="Paragraphedeliste"/>
        <w:numPr>
          <w:ilvl w:val="1"/>
          <w:numId w:val="3"/>
        </w:numPr>
        <w:jc w:val="both"/>
        <w:rPr>
          <w:sz w:val="22"/>
          <w:szCs w:val="22"/>
        </w:rPr>
      </w:pPr>
      <w:r w:rsidRPr="008B55B8">
        <w:rPr>
          <w:sz w:val="22"/>
          <w:szCs w:val="22"/>
        </w:rPr>
        <w:t xml:space="preserve">Ralentissement de la croissance statural </w:t>
      </w:r>
    </w:p>
    <w:p w14:paraId="620A28BB" w14:textId="455F49AA" w:rsidR="005E04D0" w:rsidRPr="005C0F5F" w:rsidRDefault="005E04D0" w:rsidP="00EF6C84">
      <w:pPr>
        <w:pStyle w:val="Paragraphedeliste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5C0F5F">
        <w:rPr>
          <w:b/>
          <w:bCs/>
          <w:sz w:val="22"/>
          <w:szCs w:val="22"/>
        </w:rPr>
        <w:t xml:space="preserve">Chez l’adolescent : </w:t>
      </w:r>
    </w:p>
    <w:p w14:paraId="7230BF11" w14:textId="075D1B41" w:rsidR="005E04D0" w:rsidRPr="008B55B8" w:rsidRDefault="005E04D0" w:rsidP="00EF6C84">
      <w:pPr>
        <w:pStyle w:val="Paragraphedeliste"/>
        <w:numPr>
          <w:ilvl w:val="1"/>
          <w:numId w:val="3"/>
        </w:numPr>
        <w:jc w:val="both"/>
        <w:rPr>
          <w:sz w:val="22"/>
          <w:szCs w:val="22"/>
        </w:rPr>
      </w:pPr>
      <w:r w:rsidRPr="008B55B8">
        <w:rPr>
          <w:sz w:val="22"/>
          <w:szCs w:val="22"/>
        </w:rPr>
        <w:t xml:space="preserve">Problème de poids </w:t>
      </w:r>
    </w:p>
    <w:p w14:paraId="252C9E1B" w14:textId="4FF199BD" w:rsidR="008B55B8" w:rsidRPr="005C0F5F" w:rsidRDefault="008B55B8" w:rsidP="00EF6C84">
      <w:pPr>
        <w:pStyle w:val="Paragraphedeliste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5C0F5F">
        <w:rPr>
          <w:b/>
          <w:bCs/>
          <w:sz w:val="22"/>
          <w:szCs w:val="22"/>
        </w:rPr>
        <w:t>Chez l’adulte :</w:t>
      </w:r>
    </w:p>
    <w:p w14:paraId="5E3D88F0" w14:textId="5FA99E0D" w:rsidR="008B55B8" w:rsidRDefault="008B55B8" w:rsidP="00EF6C84">
      <w:pPr>
        <w:pStyle w:val="Paragraphedeliste"/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Perte de poids </w:t>
      </w:r>
    </w:p>
    <w:p w14:paraId="711E2876" w14:textId="6C73F565" w:rsidR="002927E4" w:rsidRDefault="002927E4" w:rsidP="002927E4">
      <w:pPr>
        <w:jc w:val="both"/>
        <w:rPr>
          <w:sz w:val="22"/>
          <w:szCs w:val="22"/>
          <w:u w:val="single"/>
        </w:rPr>
      </w:pPr>
      <w:r w:rsidRPr="002927E4">
        <w:rPr>
          <w:sz w:val="22"/>
          <w:szCs w:val="22"/>
          <w:u w:val="single"/>
        </w:rPr>
        <w:t xml:space="preserve">Critère de diagnostic de l’anorexie mentale : </w:t>
      </w:r>
    </w:p>
    <w:p w14:paraId="4B1F034A" w14:textId="287149EB" w:rsidR="002927E4" w:rsidRDefault="002927E4" w:rsidP="002927E4">
      <w:pPr>
        <w:pStyle w:val="Paragraphedeliste"/>
        <w:numPr>
          <w:ilvl w:val="0"/>
          <w:numId w:val="2"/>
        </w:numPr>
        <w:jc w:val="both"/>
        <w:rPr>
          <w:i w:val="0"/>
          <w:iCs w:val="0"/>
          <w:sz w:val="22"/>
          <w:szCs w:val="22"/>
        </w:rPr>
      </w:pPr>
      <w:r w:rsidRPr="005C0F5F">
        <w:rPr>
          <w:b/>
          <w:bCs/>
          <w:i w:val="0"/>
          <w:iCs w:val="0"/>
          <w:sz w:val="22"/>
          <w:szCs w:val="22"/>
        </w:rPr>
        <w:t>DSM-IV</w:t>
      </w:r>
      <w:r>
        <w:rPr>
          <w:i w:val="0"/>
          <w:iCs w:val="0"/>
          <w:sz w:val="22"/>
          <w:szCs w:val="22"/>
        </w:rPr>
        <w:t xml:space="preserve"> (4 critères + 2 sous-types</w:t>
      </w:r>
      <w:r w:rsidR="005C0F5F">
        <w:rPr>
          <w:i w:val="0"/>
          <w:iCs w:val="0"/>
          <w:sz w:val="22"/>
          <w:szCs w:val="22"/>
        </w:rPr>
        <w:t>)</w:t>
      </w:r>
    </w:p>
    <w:p w14:paraId="6308DB6F" w14:textId="56D55862" w:rsidR="002927E4" w:rsidRDefault="002927E4" w:rsidP="002927E4">
      <w:pPr>
        <w:pStyle w:val="Paragraphedeliste"/>
        <w:numPr>
          <w:ilvl w:val="0"/>
          <w:numId w:val="2"/>
        </w:numPr>
        <w:jc w:val="both"/>
        <w:rPr>
          <w:i w:val="0"/>
          <w:iCs w:val="0"/>
          <w:sz w:val="22"/>
          <w:szCs w:val="22"/>
        </w:rPr>
      </w:pPr>
      <w:r w:rsidRPr="005C0F5F">
        <w:rPr>
          <w:b/>
          <w:bCs/>
          <w:i w:val="0"/>
          <w:iCs w:val="0"/>
          <w:sz w:val="22"/>
          <w:szCs w:val="22"/>
        </w:rPr>
        <w:t>DSM-V</w:t>
      </w:r>
      <w:r>
        <w:rPr>
          <w:i w:val="0"/>
          <w:iCs w:val="0"/>
          <w:sz w:val="22"/>
          <w:szCs w:val="22"/>
        </w:rPr>
        <w:t xml:space="preserve"> (3 critères + 2 sous-types + degrés de sévérité)</w:t>
      </w:r>
    </w:p>
    <w:p w14:paraId="781C5078" w14:textId="4AD53954" w:rsidR="005C0F5F" w:rsidRDefault="005C0F5F" w:rsidP="005C0F5F">
      <w:pPr>
        <w:jc w:val="both"/>
        <w:rPr>
          <w:i w:val="0"/>
          <w:iCs w:val="0"/>
          <w:sz w:val="22"/>
          <w:szCs w:val="22"/>
        </w:rPr>
      </w:pPr>
      <w:r w:rsidRPr="005C0F5F">
        <w:rPr>
          <w:b/>
          <w:bCs/>
          <w:i w:val="0"/>
          <w:iCs w:val="0"/>
          <w:sz w:val="22"/>
          <w:szCs w:val="22"/>
        </w:rPr>
        <w:t>2 sous types</w:t>
      </w:r>
      <w:r>
        <w:rPr>
          <w:i w:val="0"/>
          <w:iCs w:val="0"/>
          <w:sz w:val="22"/>
          <w:szCs w:val="22"/>
        </w:rPr>
        <w:t xml:space="preserve"> : anorexie mentale restrictive / anorexie mentale boulimique avec purge </w:t>
      </w:r>
    </w:p>
    <w:p w14:paraId="77933815" w14:textId="7C0DF284" w:rsidR="005C0F5F" w:rsidRPr="005C0F5F" w:rsidRDefault="005C0F5F" w:rsidP="005C0F5F">
      <w:pPr>
        <w:jc w:val="both"/>
        <w:rPr>
          <w:i w:val="0"/>
          <w:iCs w:val="0"/>
          <w:sz w:val="22"/>
          <w:szCs w:val="22"/>
          <w:u w:val="single"/>
        </w:rPr>
      </w:pPr>
      <w:r w:rsidRPr="005C0F5F">
        <w:rPr>
          <w:i w:val="0"/>
          <w:iCs w:val="0"/>
          <w:sz w:val="22"/>
          <w:szCs w:val="22"/>
          <w:u w:val="single"/>
        </w:rPr>
        <w:t xml:space="preserve">Complications : </w:t>
      </w:r>
    </w:p>
    <w:p w14:paraId="1453F9C4" w14:textId="38DD4C5F" w:rsidR="005C0F5F" w:rsidRDefault="005C0F5F" w:rsidP="005C0F5F">
      <w:pPr>
        <w:pStyle w:val="Paragraphedeliste"/>
        <w:numPr>
          <w:ilvl w:val="0"/>
          <w:numId w:val="3"/>
        </w:numPr>
        <w:jc w:val="both"/>
        <w:rPr>
          <w:i w:val="0"/>
          <w:iCs w:val="0"/>
          <w:sz w:val="22"/>
          <w:szCs w:val="22"/>
        </w:rPr>
      </w:pPr>
      <w:r w:rsidRPr="005C0F5F">
        <w:rPr>
          <w:b/>
          <w:bCs/>
          <w:i w:val="0"/>
          <w:iCs w:val="0"/>
          <w:sz w:val="22"/>
          <w:szCs w:val="22"/>
        </w:rPr>
        <w:t>Complications somatiques</w:t>
      </w:r>
      <w:r>
        <w:rPr>
          <w:i w:val="0"/>
          <w:iCs w:val="0"/>
          <w:sz w:val="22"/>
          <w:szCs w:val="22"/>
        </w:rPr>
        <w:t xml:space="preserve"> (ostéoporose, œdèmes, hypoglycémie, aménorrhée, infertilité...) </w:t>
      </w:r>
    </w:p>
    <w:p w14:paraId="381A51E9" w14:textId="475CD098" w:rsidR="005C0F5F" w:rsidRDefault="005C0F5F" w:rsidP="005C0F5F">
      <w:pPr>
        <w:pStyle w:val="Paragraphedeliste"/>
        <w:numPr>
          <w:ilvl w:val="0"/>
          <w:numId w:val="3"/>
        </w:numPr>
        <w:jc w:val="both"/>
        <w:rPr>
          <w:i w:val="0"/>
          <w:iCs w:val="0"/>
          <w:sz w:val="22"/>
          <w:szCs w:val="22"/>
        </w:rPr>
      </w:pPr>
      <w:r w:rsidRPr="005C0F5F">
        <w:rPr>
          <w:b/>
          <w:bCs/>
          <w:i w:val="0"/>
          <w:iCs w:val="0"/>
          <w:sz w:val="22"/>
          <w:szCs w:val="22"/>
        </w:rPr>
        <w:t>Complications psychiques</w:t>
      </w:r>
      <w:r>
        <w:rPr>
          <w:i w:val="0"/>
          <w:iCs w:val="0"/>
          <w:sz w:val="22"/>
          <w:szCs w:val="22"/>
        </w:rPr>
        <w:t xml:space="preserve"> (anxiété, phobies, TOC, dépression, risque de suicide...) </w:t>
      </w:r>
    </w:p>
    <w:p w14:paraId="55431BD3" w14:textId="5B1EB33A" w:rsidR="005C0F5F" w:rsidRPr="005C0F5F" w:rsidRDefault="005C0F5F" w:rsidP="005C0F5F">
      <w:pPr>
        <w:jc w:val="both"/>
        <w:rPr>
          <w:i w:val="0"/>
          <w:iCs w:val="0"/>
          <w:sz w:val="22"/>
          <w:szCs w:val="22"/>
          <w:u w:val="single"/>
        </w:rPr>
      </w:pPr>
      <w:r w:rsidRPr="005C0F5F">
        <w:rPr>
          <w:i w:val="0"/>
          <w:iCs w:val="0"/>
          <w:sz w:val="22"/>
          <w:szCs w:val="22"/>
          <w:u w:val="single"/>
        </w:rPr>
        <w:lastRenderedPageBreak/>
        <w:t xml:space="preserve">Traitements : </w:t>
      </w:r>
    </w:p>
    <w:p w14:paraId="05C342C6" w14:textId="17924BEC" w:rsidR="00EF6C84" w:rsidRPr="00A7008C" w:rsidRDefault="00EF6C84" w:rsidP="00A7008C">
      <w:pPr>
        <w:jc w:val="both"/>
        <w:rPr>
          <w:i w:val="0"/>
          <w:iCs w:val="0"/>
          <w:sz w:val="22"/>
          <w:szCs w:val="22"/>
        </w:rPr>
      </w:pPr>
      <w:r w:rsidRPr="00A7008C">
        <w:rPr>
          <w:i w:val="0"/>
          <w:iCs w:val="0"/>
          <w:sz w:val="22"/>
          <w:szCs w:val="22"/>
        </w:rPr>
        <w:t>Un bilan avant la mise en route du traitement</w:t>
      </w:r>
      <w:r w:rsidR="00A7008C">
        <w:rPr>
          <w:i w:val="0"/>
          <w:iCs w:val="0"/>
          <w:sz w:val="22"/>
          <w:szCs w:val="22"/>
        </w:rPr>
        <w:t xml:space="preserve"> ; </w:t>
      </w:r>
      <w:r w:rsidRPr="00A7008C">
        <w:rPr>
          <w:i w:val="0"/>
          <w:iCs w:val="0"/>
          <w:sz w:val="22"/>
          <w:szCs w:val="22"/>
        </w:rPr>
        <w:t>Une équipe pluridisciplinaire pour aider la personne anorexique</w:t>
      </w:r>
      <w:r w:rsidR="00A7008C">
        <w:rPr>
          <w:i w:val="0"/>
          <w:iCs w:val="0"/>
          <w:sz w:val="22"/>
          <w:szCs w:val="22"/>
        </w:rPr>
        <w:t xml:space="preserve"> ; </w:t>
      </w:r>
      <w:r w:rsidRPr="00A7008C">
        <w:rPr>
          <w:i w:val="0"/>
          <w:iCs w:val="0"/>
          <w:sz w:val="22"/>
          <w:szCs w:val="22"/>
        </w:rPr>
        <w:t>Une psychothérapie adaptée</w:t>
      </w:r>
      <w:r w:rsidR="00A7008C">
        <w:rPr>
          <w:i w:val="0"/>
          <w:iCs w:val="0"/>
          <w:sz w:val="22"/>
          <w:szCs w:val="22"/>
        </w:rPr>
        <w:t xml:space="preserve"> ; </w:t>
      </w:r>
      <w:r w:rsidRPr="00A7008C">
        <w:rPr>
          <w:i w:val="0"/>
          <w:iCs w:val="0"/>
          <w:sz w:val="22"/>
          <w:szCs w:val="22"/>
        </w:rPr>
        <w:t>La rééducation nutritionnelle</w:t>
      </w:r>
      <w:r w:rsidR="00A7008C">
        <w:rPr>
          <w:i w:val="0"/>
          <w:iCs w:val="0"/>
          <w:sz w:val="22"/>
          <w:szCs w:val="22"/>
        </w:rPr>
        <w:t> ;</w:t>
      </w:r>
      <w:r w:rsidR="00E62C3F">
        <w:rPr>
          <w:i w:val="0"/>
          <w:iCs w:val="0"/>
          <w:sz w:val="22"/>
          <w:szCs w:val="22"/>
        </w:rPr>
        <w:t xml:space="preserve"> </w:t>
      </w:r>
      <w:r w:rsidRPr="00A7008C">
        <w:rPr>
          <w:i w:val="0"/>
          <w:iCs w:val="0"/>
          <w:sz w:val="22"/>
          <w:szCs w:val="22"/>
        </w:rPr>
        <w:t xml:space="preserve">Des traitements ambulatoires mais une hospitalisation parfois nécessaire dans le traitement de l’anorexie </w:t>
      </w:r>
    </w:p>
    <w:p w14:paraId="4D66AF7A" w14:textId="77777777" w:rsidR="00A7008C" w:rsidRDefault="005C0F5F" w:rsidP="00A7008C">
      <w:pPr>
        <w:jc w:val="both"/>
        <w:rPr>
          <w:i w:val="0"/>
          <w:iCs w:val="0"/>
          <w:sz w:val="22"/>
          <w:szCs w:val="22"/>
          <w:u w:val="single"/>
        </w:rPr>
      </w:pPr>
      <w:r w:rsidRPr="005C0F5F">
        <w:rPr>
          <w:i w:val="0"/>
          <w:iCs w:val="0"/>
          <w:sz w:val="22"/>
          <w:szCs w:val="22"/>
          <w:u w:val="single"/>
        </w:rPr>
        <w:t xml:space="preserve">Critères d’hospitalisation : </w:t>
      </w:r>
    </w:p>
    <w:p w14:paraId="148EC302" w14:textId="1322D597" w:rsidR="00EF6C84" w:rsidRPr="00A7008C" w:rsidRDefault="00EF6C84" w:rsidP="00A7008C">
      <w:pPr>
        <w:jc w:val="both"/>
        <w:rPr>
          <w:i w:val="0"/>
          <w:iCs w:val="0"/>
          <w:sz w:val="22"/>
          <w:szCs w:val="22"/>
          <w:u w:val="single"/>
        </w:rPr>
      </w:pPr>
      <w:r w:rsidRPr="00EF6C84">
        <w:rPr>
          <w:rFonts w:cstheme="minorHAnsi"/>
          <w:color w:val="000000"/>
          <w:sz w:val="22"/>
          <w:szCs w:val="22"/>
          <w:shd w:val="clear" w:color="auto" w:fill="FFFFFF"/>
        </w:rPr>
        <w:t>Une perte de poids rapide ou un IMC représentant moins de 75 % de l’IMC moyen ;</w:t>
      </w:r>
      <w:r w:rsidR="00A7008C">
        <w:rPr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EF6C84">
        <w:rPr>
          <w:rFonts w:cstheme="minorHAnsi"/>
          <w:color w:val="000000"/>
          <w:sz w:val="22"/>
          <w:szCs w:val="22"/>
          <w:shd w:val="clear" w:color="auto" w:fill="FFFFFF"/>
        </w:rPr>
        <w:t>Une fréquence cardiaque de moins de 50 battements/minute ;</w:t>
      </w:r>
      <w:r w:rsidR="00A7008C">
        <w:rPr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EF6C84">
        <w:rPr>
          <w:rFonts w:cstheme="minorHAnsi"/>
          <w:color w:val="000000"/>
          <w:sz w:val="22"/>
          <w:szCs w:val="22"/>
          <w:shd w:val="clear" w:color="auto" w:fill="FFFFFF"/>
        </w:rPr>
        <w:t>Une tension artérielle de moins de 90/45 ;</w:t>
      </w:r>
      <w:r w:rsidR="00A7008C">
        <w:rPr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EF6C84">
        <w:rPr>
          <w:rFonts w:cstheme="minorHAnsi"/>
          <w:color w:val="000000"/>
          <w:sz w:val="22"/>
          <w:szCs w:val="22"/>
          <w:shd w:val="clear" w:color="auto" w:fill="FFFFFF"/>
        </w:rPr>
        <w:t>Une température corporelle inférieure à 35,5° C ;</w:t>
      </w:r>
      <w:r w:rsidR="00A7008C">
        <w:rPr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EF6C84">
        <w:rPr>
          <w:rFonts w:cstheme="minorHAnsi"/>
          <w:color w:val="000000"/>
          <w:sz w:val="22"/>
          <w:szCs w:val="22"/>
          <w:shd w:val="clear" w:color="auto" w:fill="FFFFFF"/>
        </w:rPr>
        <w:t>Un épuisement intense menant à une incapacité d’effectuer les activités de la vie quotidienne</w:t>
      </w:r>
      <w:r w:rsidR="00A7008C">
        <w:rPr>
          <w:rFonts w:cstheme="minorHAnsi"/>
          <w:color w:val="000000"/>
          <w:sz w:val="22"/>
          <w:szCs w:val="22"/>
          <w:shd w:val="clear" w:color="auto" w:fill="FFFFFF"/>
        </w:rPr>
        <w:t> </w:t>
      </w:r>
      <w:r w:rsidR="008B2620">
        <w:rPr>
          <w:rFonts w:cstheme="minorHAnsi"/>
          <w:color w:val="000000"/>
          <w:sz w:val="22"/>
          <w:szCs w:val="22"/>
          <w:shd w:val="clear" w:color="auto" w:fill="FFFFFF"/>
        </w:rPr>
        <w:t>;</w:t>
      </w:r>
      <w:r w:rsidR="008B2620" w:rsidRPr="00EF6C84">
        <w:rPr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8B2620">
        <w:rPr>
          <w:rFonts w:cstheme="minorHAnsi"/>
          <w:color w:val="000000"/>
          <w:sz w:val="22"/>
          <w:szCs w:val="22"/>
          <w:shd w:val="clear" w:color="auto" w:fill="FFFFFF"/>
        </w:rPr>
        <w:t>Un</w:t>
      </w:r>
      <w:r w:rsidRPr="00EF6C84">
        <w:rPr>
          <w:rFonts w:cstheme="minorHAnsi"/>
          <w:color w:val="000000"/>
          <w:sz w:val="22"/>
          <w:szCs w:val="22"/>
          <w:shd w:val="clear" w:color="auto" w:fill="FFFFFF"/>
        </w:rPr>
        <w:t xml:space="preserve"> refus complet de boire et de manger ;</w:t>
      </w:r>
      <w:r w:rsidR="00A7008C">
        <w:rPr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EF6C84">
        <w:rPr>
          <w:rFonts w:cstheme="minorHAnsi"/>
          <w:color w:val="000000"/>
          <w:sz w:val="22"/>
          <w:szCs w:val="22"/>
          <w:shd w:val="clear" w:color="auto" w:fill="FFFFFF"/>
        </w:rPr>
        <w:t>La présence de confusion mentale ;</w:t>
      </w:r>
      <w:r w:rsidR="00A7008C">
        <w:rPr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EF6C84">
        <w:rPr>
          <w:rFonts w:cstheme="minorHAnsi"/>
          <w:color w:val="000000"/>
          <w:sz w:val="22"/>
          <w:szCs w:val="22"/>
          <w:shd w:val="clear" w:color="auto" w:fill="FFFFFF"/>
        </w:rPr>
        <w:t>La présence d’idées suicidaires ou d’un risque suicidaire</w:t>
      </w:r>
    </w:p>
    <w:p w14:paraId="2B3BFC82" w14:textId="56653450" w:rsidR="00EF6C84" w:rsidRPr="00EF6C84" w:rsidRDefault="00EF6C84" w:rsidP="00EF6C84"/>
    <w:p w14:paraId="7D65E12A" w14:textId="77777777" w:rsidR="00EF6C84" w:rsidRPr="00EF6C84" w:rsidRDefault="00EF6C84" w:rsidP="00EF6C84"/>
    <w:sectPr w:rsidR="00EF6C84" w:rsidRPr="00EF6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05075"/>
    <w:multiLevelType w:val="multilevel"/>
    <w:tmpl w:val="BCA6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211ED"/>
    <w:multiLevelType w:val="multilevel"/>
    <w:tmpl w:val="B862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EB6877"/>
    <w:multiLevelType w:val="multilevel"/>
    <w:tmpl w:val="D67E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E40686"/>
    <w:multiLevelType w:val="multilevel"/>
    <w:tmpl w:val="021E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DA78A9"/>
    <w:multiLevelType w:val="hybridMultilevel"/>
    <w:tmpl w:val="BB8EAB86"/>
    <w:lvl w:ilvl="0" w:tplc="1C7E6994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D29E3"/>
    <w:multiLevelType w:val="hybridMultilevel"/>
    <w:tmpl w:val="7CECF2BE"/>
    <w:lvl w:ilvl="0" w:tplc="C2C6BA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12277"/>
    <w:multiLevelType w:val="multilevel"/>
    <w:tmpl w:val="CC9A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649C7"/>
    <w:multiLevelType w:val="hybridMultilevel"/>
    <w:tmpl w:val="CF3EF5E8"/>
    <w:lvl w:ilvl="0" w:tplc="317A6D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13EC6"/>
    <w:multiLevelType w:val="multilevel"/>
    <w:tmpl w:val="E164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476EBF"/>
    <w:multiLevelType w:val="hybridMultilevel"/>
    <w:tmpl w:val="E2D2467C"/>
    <w:lvl w:ilvl="0" w:tplc="A1C48A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710E6"/>
    <w:multiLevelType w:val="hybridMultilevel"/>
    <w:tmpl w:val="D84EE5A0"/>
    <w:lvl w:ilvl="0" w:tplc="B406ECD2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E0677"/>
    <w:multiLevelType w:val="hybridMultilevel"/>
    <w:tmpl w:val="2244E856"/>
    <w:lvl w:ilvl="0" w:tplc="0F1E55B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FF"/>
    <w:rsid w:val="002927E4"/>
    <w:rsid w:val="005C0F5F"/>
    <w:rsid w:val="005E04D0"/>
    <w:rsid w:val="008B2620"/>
    <w:rsid w:val="008B55B8"/>
    <w:rsid w:val="00967487"/>
    <w:rsid w:val="009D4E35"/>
    <w:rsid w:val="00A13047"/>
    <w:rsid w:val="00A7008C"/>
    <w:rsid w:val="00E62C3F"/>
    <w:rsid w:val="00EA70FF"/>
    <w:rsid w:val="00E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8D3F"/>
  <w15:chartTrackingRefBased/>
  <w15:docId w15:val="{4B1D2A8B-A4CE-4E44-906B-5BD83ED3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70FF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A70FF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70FF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A70FF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A70FF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A70FF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A70FF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A70FF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A70F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A70F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70FF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rsid w:val="00EA70FF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EA70FF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EA70FF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A70FF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A70FF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EA70FF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A70FF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EA70FF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A70FF"/>
    <w:rPr>
      <w:b/>
      <w:bCs/>
      <w:color w:val="C45911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A70FF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EA70F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A70FF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A70FF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lev">
    <w:name w:val="Strong"/>
    <w:uiPriority w:val="22"/>
    <w:qFormat/>
    <w:rsid w:val="00EA70FF"/>
    <w:rPr>
      <w:b/>
      <w:bCs/>
      <w:spacing w:val="0"/>
    </w:rPr>
  </w:style>
  <w:style w:type="character" w:styleId="Accentuation">
    <w:name w:val="Emphasis"/>
    <w:uiPriority w:val="20"/>
    <w:qFormat/>
    <w:rsid w:val="00EA70FF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Sansinterligne">
    <w:name w:val="No Spacing"/>
    <w:basedOn w:val="Normal"/>
    <w:uiPriority w:val="1"/>
    <w:qFormat/>
    <w:rsid w:val="00EA70F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A70F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A70FF"/>
    <w:rPr>
      <w:i w:val="0"/>
      <w:iCs w:val="0"/>
      <w:color w:val="C45911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EA70FF"/>
    <w:rPr>
      <w:color w:val="C45911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A70FF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A70FF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ccentuationlgre">
    <w:name w:val="Subtle Emphasis"/>
    <w:uiPriority w:val="19"/>
    <w:qFormat/>
    <w:rsid w:val="00EA70FF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ccentuationintense">
    <w:name w:val="Intense Emphasis"/>
    <w:uiPriority w:val="21"/>
    <w:qFormat/>
    <w:rsid w:val="00EA70F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Rfrencelgre">
    <w:name w:val="Subtle Reference"/>
    <w:uiPriority w:val="31"/>
    <w:qFormat/>
    <w:rsid w:val="00EA70FF"/>
    <w:rPr>
      <w:i/>
      <w:iCs/>
      <w:smallCaps/>
      <w:color w:val="ED7D31" w:themeColor="accent2"/>
      <w:u w:color="ED7D31" w:themeColor="accent2"/>
    </w:rPr>
  </w:style>
  <w:style w:type="character" w:styleId="Rfrenceintense">
    <w:name w:val="Intense Reference"/>
    <w:uiPriority w:val="32"/>
    <w:qFormat/>
    <w:rsid w:val="00EA70FF"/>
    <w:rPr>
      <w:b/>
      <w:bCs/>
      <w:i/>
      <w:iCs/>
      <w:smallCaps/>
      <w:color w:val="ED7D31" w:themeColor="accent2"/>
      <w:u w:color="ED7D31" w:themeColor="accent2"/>
    </w:rPr>
  </w:style>
  <w:style w:type="character" w:styleId="Titredulivre">
    <w:name w:val="Book Title"/>
    <w:uiPriority w:val="33"/>
    <w:qFormat/>
    <w:rsid w:val="00EA70FF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A70FF"/>
    <w:pPr>
      <w:outlineLvl w:val="9"/>
    </w:pPr>
  </w:style>
  <w:style w:type="paragraph" w:styleId="NormalWeb">
    <w:name w:val="Normal (Web)"/>
    <w:basedOn w:val="Normal"/>
    <w:uiPriority w:val="99"/>
    <w:unhideWhenUsed/>
    <w:rsid w:val="005E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7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2039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célia daull</dc:creator>
  <cp:keywords/>
  <dc:description/>
  <cp:lastModifiedBy>End Manuela</cp:lastModifiedBy>
  <cp:revision>2</cp:revision>
  <dcterms:created xsi:type="dcterms:W3CDTF">2024-03-15T12:29:00Z</dcterms:created>
  <dcterms:modified xsi:type="dcterms:W3CDTF">2024-03-15T12:29:00Z</dcterms:modified>
</cp:coreProperties>
</file>