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F200E" w14:textId="77777777" w:rsidR="00750F42" w:rsidRPr="00750F42" w:rsidRDefault="00750F42" w:rsidP="00750F42">
      <w:pPr>
        <w:jc w:val="center"/>
        <w:rPr>
          <w:rFonts w:eastAsia="Times New Roman" w:cstheme="minorHAnsi"/>
          <w:color w:val="000000" w:themeColor="text1"/>
          <w:sz w:val="32"/>
          <w:szCs w:val="32"/>
          <w:lang w:eastAsia="fr-FR"/>
        </w:rPr>
      </w:pPr>
      <w:bookmarkStart w:id="0" w:name="_GoBack"/>
      <w:bookmarkEnd w:id="0"/>
      <w:r w:rsidRPr="00750F42">
        <w:rPr>
          <w:rFonts w:eastAsia="Times New Roman" w:cstheme="minorHAnsi"/>
          <w:b/>
          <w:bCs/>
          <w:color w:val="000000" w:themeColor="text1"/>
          <w:sz w:val="32"/>
          <w:szCs w:val="32"/>
          <w:lang w:eastAsia="fr-FR"/>
        </w:rPr>
        <w:t>Fiche de synthèse</w:t>
      </w:r>
    </w:p>
    <w:p w14:paraId="555D87D6" w14:textId="42C87472" w:rsidR="00750F42" w:rsidRPr="00750F42" w:rsidRDefault="00750F42" w:rsidP="00750F42">
      <w:pPr>
        <w:jc w:val="center"/>
        <w:rPr>
          <w:rFonts w:eastAsia="Times New Roman" w:cstheme="minorHAnsi"/>
          <w:color w:val="000000" w:themeColor="text1"/>
          <w:sz w:val="32"/>
          <w:szCs w:val="32"/>
          <w:lang w:eastAsia="fr-FR"/>
        </w:rPr>
      </w:pPr>
      <w:r w:rsidRPr="00750F42">
        <w:rPr>
          <w:rFonts w:eastAsia="Times New Roman" w:cstheme="minorHAnsi"/>
          <w:color w:val="000000" w:themeColor="text1"/>
          <w:sz w:val="32"/>
          <w:szCs w:val="32"/>
          <w:lang w:eastAsia="fr-FR"/>
        </w:rPr>
        <w:t>Prise en charge en centre de soins de suite et de réadaptation en addictologie (CSSRA)</w:t>
      </w:r>
    </w:p>
    <w:p w14:paraId="1F281D5F" w14:textId="77777777" w:rsidR="00750F42" w:rsidRPr="00750F42" w:rsidRDefault="00750F42" w:rsidP="00750F42">
      <w:pPr>
        <w:jc w:val="center"/>
        <w:rPr>
          <w:rFonts w:eastAsia="Times New Roman" w:cstheme="minorHAnsi"/>
          <w:color w:val="000000" w:themeColor="text1"/>
          <w:sz w:val="22"/>
          <w:szCs w:val="22"/>
          <w:lang w:eastAsia="fr-FR"/>
        </w:rPr>
      </w:pPr>
    </w:p>
    <w:p w14:paraId="0030F2EA" w14:textId="77777777" w:rsidR="00750F42" w:rsidRPr="00750F42" w:rsidRDefault="00750F42" w:rsidP="00750F42">
      <w:pPr>
        <w:jc w:val="both"/>
        <w:rPr>
          <w:rFonts w:eastAsia="Times New Roman" w:cstheme="minorHAnsi"/>
          <w:color w:val="000000" w:themeColor="text1"/>
          <w:lang w:eastAsia="fr-FR"/>
        </w:rPr>
      </w:pPr>
      <w:r w:rsidRPr="00750F42">
        <w:rPr>
          <w:rFonts w:eastAsia="Times New Roman" w:cstheme="minorHAnsi"/>
          <w:color w:val="000000" w:themeColor="text1"/>
          <w:lang w:eastAsia="fr-FR"/>
        </w:rPr>
        <w:t> </w:t>
      </w:r>
    </w:p>
    <w:p w14:paraId="70E3AA23" w14:textId="77777777" w:rsidR="00750F42" w:rsidRPr="00750F42" w:rsidRDefault="00750F42" w:rsidP="00750F42">
      <w:pPr>
        <w:ind w:left="1080" w:hanging="720"/>
        <w:jc w:val="both"/>
        <w:rPr>
          <w:rFonts w:eastAsia="Times New Roman" w:cstheme="minorHAnsi"/>
          <w:color w:val="000000" w:themeColor="text1"/>
          <w:lang w:eastAsia="fr-FR"/>
        </w:rPr>
      </w:pPr>
      <w:r w:rsidRPr="00750F42">
        <w:rPr>
          <w:rFonts w:eastAsia="Times New Roman" w:cstheme="minorHAnsi"/>
          <w:b/>
          <w:bCs/>
          <w:color w:val="000000" w:themeColor="text1"/>
          <w:lang w:eastAsia="fr-FR"/>
        </w:rPr>
        <w:t>I.</w:t>
      </w:r>
      <w:r w:rsidRPr="00750F42">
        <w:rPr>
          <w:rFonts w:eastAsia="Times New Roman" w:cstheme="minorHAnsi"/>
          <w:color w:val="000000" w:themeColor="text1"/>
          <w:lang w:eastAsia="fr-FR"/>
        </w:rPr>
        <w:t xml:space="preserve">               </w:t>
      </w:r>
      <w:r w:rsidRPr="00750F42">
        <w:rPr>
          <w:rFonts w:eastAsia="Times New Roman" w:cstheme="minorHAnsi"/>
          <w:b/>
          <w:bCs/>
          <w:color w:val="000000" w:themeColor="text1"/>
          <w:lang w:eastAsia="fr-FR"/>
        </w:rPr>
        <w:t>Introduction </w:t>
      </w:r>
    </w:p>
    <w:p w14:paraId="6902E438" w14:textId="77777777" w:rsidR="00750F42" w:rsidRPr="00750F42" w:rsidRDefault="00750F42" w:rsidP="00750F42">
      <w:pPr>
        <w:ind w:left="1080"/>
        <w:jc w:val="both"/>
        <w:rPr>
          <w:rFonts w:eastAsia="Times New Roman" w:cstheme="minorHAnsi"/>
          <w:color w:val="000000" w:themeColor="text1"/>
          <w:lang w:eastAsia="fr-FR"/>
        </w:rPr>
      </w:pPr>
      <w:r w:rsidRPr="00750F42">
        <w:rPr>
          <w:rFonts w:eastAsia="Times New Roman" w:cstheme="minorHAnsi"/>
          <w:b/>
          <w:bCs/>
          <w:color w:val="000000" w:themeColor="text1"/>
          <w:lang w:eastAsia="fr-FR"/>
        </w:rPr>
        <w:t> </w:t>
      </w:r>
    </w:p>
    <w:p w14:paraId="2EFA28F6" w14:textId="77777777" w:rsidR="00750F42" w:rsidRPr="00750F42" w:rsidRDefault="00750F42" w:rsidP="00750F42">
      <w:pPr>
        <w:jc w:val="both"/>
        <w:rPr>
          <w:rFonts w:eastAsia="Times New Roman" w:cstheme="minorHAnsi"/>
          <w:color w:val="000000" w:themeColor="text1"/>
          <w:lang w:eastAsia="fr-FR"/>
        </w:rPr>
      </w:pPr>
      <w:r w:rsidRPr="00750F42">
        <w:rPr>
          <w:rFonts w:eastAsia="Times New Roman" w:cstheme="minorHAnsi"/>
          <w:b/>
          <w:bCs/>
          <w:color w:val="000000" w:themeColor="text1"/>
          <w:lang w:eastAsia="fr-FR"/>
        </w:rPr>
        <w:t>Dates importantes : </w:t>
      </w:r>
    </w:p>
    <w:p w14:paraId="4E023F6E" w14:textId="77777777" w:rsidR="00750F42" w:rsidRPr="00750F42" w:rsidRDefault="00750F42" w:rsidP="00750F42">
      <w:pPr>
        <w:jc w:val="both"/>
        <w:rPr>
          <w:rFonts w:eastAsia="Times New Roman" w:cstheme="minorHAnsi"/>
          <w:color w:val="000000" w:themeColor="text1"/>
          <w:lang w:eastAsia="fr-FR"/>
        </w:rPr>
      </w:pPr>
      <w:r w:rsidRPr="00750F42">
        <w:rPr>
          <w:rFonts w:eastAsia="Times New Roman" w:cstheme="minorHAnsi"/>
          <w:color w:val="000000" w:themeColor="text1"/>
          <w:lang w:eastAsia="fr-FR"/>
        </w:rPr>
        <w:t>Milieu du 19</w:t>
      </w:r>
      <w:r w:rsidRPr="00750F42">
        <w:rPr>
          <w:rFonts w:eastAsia="Times New Roman" w:cstheme="minorHAnsi"/>
          <w:color w:val="000000" w:themeColor="text1"/>
          <w:vertAlign w:val="superscript"/>
          <w:lang w:eastAsia="fr-FR"/>
        </w:rPr>
        <w:t>ème</w:t>
      </w:r>
      <w:r w:rsidRPr="00750F42">
        <w:rPr>
          <w:rFonts w:eastAsia="Times New Roman" w:cstheme="minorHAnsi"/>
          <w:color w:val="000000" w:themeColor="text1"/>
          <w:lang w:eastAsia="fr-FR"/>
        </w:rPr>
        <w:t xml:space="preserve"> : apparition des premiers centres de cure traitant les addictologies. </w:t>
      </w:r>
    </w:p>
    <w:p w14:paraId="4748458A" w14:textId="77777777" w:rsidR="00750F42" w:rsidRPr="00750F42" w:rsidRDefault="00750F42" w:rsidP="00750F42">
      <w:pPr>
        <w:jc w:val="both"/>
        <w:rPr>
          <w:rFonts w:eastAsia="Times New Roman" w:cstheme="minorHAnsi"/>
          <w:color w:val="000000" w:themeColor="text1"/>
          <w:lang w:eastAsia="fr-FR"/>
        </w:rPr>
      </w:pPr>
    </w:p>
    <w:p w14:paraId="3AA08C29" w14:textId="77777777" w:rsidR="00750F42" w:rsidRPr="00750F42" w:rsidRDefault="00750F42" w:rsidP="00750F42">
      <w:pPr>
        <w:jc w:val="both"/>
        <w:rPr>
          <w:rFonts w:eastAsia="Times New Roman" w:cstheme="minorHAnsi"/>
          <w:color w:val="000000" w:themeColor="text1"/>
          <w:lang w:eastAsia="fr-FR"/>
        </w:rPr>
      </w:pPr>
      <w:r w:rsidRPr="00750F42">
        <w:rPr>
          <w:rFonts w:eastAsia="Times New Roman" w:cstheme="minorHAnsi"/>
          <w:color w:val="000000" w:themeColor="text1"/>
          <w:lang w:eastAsia="fr-FR"/>
        </w:rPr>
        <w:t>Décret du 17 avril 2008 : les centres de post-cures deviennent les CSSRA.</w:t>
      </w:r>
    </w:p>
    <w:p w14:paraId="3C2DD03F" w14:textId="77777777" w:rsidR="00750F42" w:rsidRPr="00750F42" w:rsidRDefault="00750F42" w:rsidP="00750F42">
      <w:pPr>
        <w:jc w:val="both"/>
        <w:rPr>
          <w:rFonts w:eastAsia="Times New Roman" w:cstheme="minorHAnsi"/>
          <w:color w:val="000000" w:themeColor="text1"/>
          <w:lang w:eastAsia="fr-FR"/>
        </w:rPr>
      </w:pPr>
      <w:r w:rsidRPr="00750F42">
        <w:rPr>
          <w:rFonts w:eastAsia="Times New Roman" w:cstheme="minorHAnsi"/>
          <w:color w:val="000000" w:themeColor="text1"/>
          <w:lang w:eastAsia="fr-FR"/>
        </w:rPr>
        <w:t>2023 : changement d’appellation, les CSSRA deviennent des SMRA (Soins Médicaux et de Réadaptation en Addictologie). Ce changement de nom a été effectué dans le but de mieux préciser le caractère médical des établissements et de mettre davantage l'accent sur la réadaptation dans le traitement des addictions.</w:t>
      </w:r>
    </w:p>
    <w:p w14:paraId="449AC213" w14:textId="77777777" w:rsidR="00750F42" w:rsidRPr="00750F42" w:rsidRDefault="00750F42" w:rsidP="00750F42">
      <w:pPr>
        <w:jc w:val="both"/>
        <w:rPr>
          <w:rFonts w:eastAsia="Times New Roman" w:cstheme="minorHAnsi"/>
          <w:color w:val="000000" w:themeColor="text1"/>
          <w:lang w:eastAsia="fr-FR"/>
        </w:rPr>
      </w:pPr>
      <w:r w:rsidRPr="00750F42">
        <w:rPr>
          <w:rFonts w:eastAsia="Times New Roman" w:cstheme="minorHAnsi"/>
          <w:color w:val="000000" w:themeColor="text1"/>
          <w:lang w:eastAsia="fr-FR"/>
        </w:rPr>
        <w:t> </w:t>
      </w:r>
    </w:p>
    <w:p w14:paraId="00142DCB" w14:textId="77777777" w:rsidR="00750F42" w:rsidRPr="00750F42" w:rsidRDefault="00750F42" w:rsidP="00750F42">
      <w:pPr>
        <w:jc w:val="both"/>
        <w:rPr>
          <w:rFonts w:eastAsia="Times New Roman" w:cstheme="minorHAnsi"/>
          <w:color w:val="000000" w:themeColor="text1"/>
          <w:lang w:eastAsia="fr-FR"/>
        </w:rPr>
      </w:pPr>
      <w:r w:rsidRPr="00750F42">
        <w:rPr>
          <w:rFonts w:eastAsia="Times New Roman" w:cstheme="minorHAnsi"/>
          <w:color w:val="000000" w:themeColor="text1"/>
          <w:lang w:eastAsia="fr-FR"/>
        </w:rPr>
        <w:t> </w:t>
      </w:r>
    </w:p>
    <w:p w14:paraId="212D84E3" w14:textId="77777777" w:rsidR="00750F42" w:rsidRPr="00750F42" w:rsidRDefault="00750F42" w:rsidP="00750F42">
      <w:pPr>
        <w:ind w:left="1080" w:hanging="720"/>
        <w:jc w:val="both"/>
        <w:rPr>
          <w:rFonts w:eastAsia="Times New Roman" w:cstheme="minorHAnsi"/>
          <w:color w:val="000000" w:themeColor="text1"/>
          <w:lang w:eastAsia="fr-FR"/>
        </w:rPr>
      </w:pPr>
      <w:r w:rsidRPr="00750F42">
        <w:rPr>
          <w:rFonts w:eastAsia="Times New Roman" w:cstheme="minorHAnsi"/>
          <w:b/>
          <w:bCs/>
          <w:color w:val="000000" w:themeColor="text1"/>
          <w:lang w:eastAsia="fr-FR"/>
        </w:rPr>
        <w:t>II.</w:t>
      </w:r>
      <w:r w:rsidRPr="00750F42">
        <w:rPr>
          <w:rFonts w:eastAsia="Times New Roman" w:cstheme="minorHAnsi"/>
          <w:color w:val="000000" w:themeColor="text1"/>
          <w:lang w:eastAsia="fr-FR"/>
        </w:rPr>
        <w:t xml:space="preserve">             </w:t>
      </w:r>
      <w:r w:rsidRPr="00750F42">
        <w:rPr>
          <w:rFonts w:eastAsia="Times New Roman" w:cstheme="minorHAnsi"/>
          <w:b/>
          <w:bCs/>
          <w:color w:val="000000" w:themeColor="text1"/>
          <w:lang w:eastAsia="fr-FR"/>
        </w:rPr>
        <w:t>Définition et missions des centres de soins de suite et de réadaptation addictologique. </w:t>
      </w:r>
    </w:p>
    <w:p w14:paraId="6A4FBE86" w14:textId="77777777" w:rsidR="00750F42" w:rsidRPr="00750F42" w:rsidRDefault="00750F42" w:rsidP="00750F42">
      <w:pPr>
        <w:spacing w:after="240"/>
        <w:jc w:val="both"/>
        <w:rPr>
          <w:rFonts w:eastAsia="Times New Roman" w:cstheme="minorHAnsi"/>
          <w:color w:val="000000" w:themeColor="text1"/>
          <w:lang w:eastAsia="fr-FR"/>
        </w:rPr>
      </w:pPr>
      <w:r w:rsidRPr="00750F42">
        <w:rPr>
          <w:rFonts w:eastAsia="Times New Roman" w:cstheme="minorHAnsi"/>
          <w:color w:val="000000" w:themeColor="text1"/>
          <w:lang w:eastAsia="fr-FR"/>
        </w:rPr>
        <w:t> </w:t>
      </w:r>
    </w:p>
    <w:p w14:paraId="104CFBCA" w14:textId="01AE3025" w:rsidR="00750F42" w:rsidRPr="00750F42" w:rsidRDefault="00750F42" w:rsidP="00750F42">
      <w:pPr>
        <w:spacing w:before="300" w:after="300"/>
        <w:jc w:val="both"/>
        <w:rPr>
          <w:rFonts w:eastAsia="Times New Roman" w:cstheme="minorHAnsi"/>
          <w:color w:val="000000" w:themeColor="text1"/>
          <w:lang w:eastAsia="fr-FR"/>
        </w:rPr>
      </w:pPr>
      <w:r w:rsidRPr="00750F42">
        <w:rPr>
          <w:rFonts w:eastAsia="Times New Roman" w:cstheme="minorHAnsi"/>
          <w:b/>
          <w:bCs/>
          <w:color w:val="000000" w:themeColor="text1"/>
          <w:lang w:eastAsia="fr-FR"/>
        </w:rPr>
        <w:t>Centre de soins de suite et de réadaptation addictologique (CSRRA</w:t>
      </w:r>
      <w:proofErr w:type="gramStart"/>
      <w:r w:rsidRPr="00750F42">
        <w:rPr>
          <w:rFonts w:eastAsia="Times New Roman" w:cstheme="minorHAnsi"/>
          <w:b/>
          <w:bCs/>
          <w:color w:val="000000" w:themeColor="text1"/>
          <w:lang w:eastAsia="fr-FR"/>
        </w:rPr>
        <w:t>)</w:t>
      </w:r>
      <w:r w:rsidRPr="00750F42">
        <w:rPr>
          <w:rFonts w:eastAsia="Times New Roman" w:cstheme="minorHAnsi"/>
          <w:color w:val="000000" w:themeColor="text1"/>
          <w:lang w:eastAsia="fr-FR"/>
        </w:rPr>
        <w:t>:</w:t>
      </w:r>
      <w:proofErr w:type="gramEnd"/>
      <w:r w:rsidRPr="00750F42">
        <w:rPr>
          <w:rFonts w:eastAsia="Times New Roman" w:cstheme="minorHAnsi"/>
          <w:color w:val="000000" w:themeColor="text1"/>
          <w:lang w:eastAsia="fr-FR"/>
        </w:rPr>
        <w:t xml:space="preserve"> é</w:t>
      </w:r>
      <w:r w:rsidRPr="00750F42">
        <w:rPr>
          <w:rFonts w:eastAsia="Times New Roman" w:cstheme="minorHAnsi"/>
          <w:color w:val="000000" w:themeColor="text1"/>
          <w:shd w:val="clear" w:color="auto" w:fill="FFFFFF"/>
          <w:lang w:eastAsia="fr-FR"/>
        </w:rPr>
        <w:t>tablissement mettant en œuvre un projet thérapeutique visant à prévenir et réduire les conséquences fonctionnelles, physiques, psychologiques et sociales des personnes ayant une conduite addictive et de promouvoir leur réadaptation</w:t>
      </w:r>
    </w:p>
    <w:p w14:paraId="74643771" w14:textId="77777777" w:rsidR="00750F42" w:rsidRPr="00750F42" w:rsidRDefault="00750F42" w:rsidP="00750F42">
      <w:pPr>
        <w:spacing w:before="300" w:after="300"/>
        <w:jc w:val="both"/>
        <w:rPr>
          <w:rFonts w:eastAsia="Times New Roman" w:cstheme="minorHAnsi"/>
          <w:color w:val="000000" w:themeColor="text1"/>
          <w:lang w:eastAsia="fr-FR"/>
        </w:rPr>
      </w:pPr>
      <w:r w:rsidRPr="00750F42">
        <w:rPr>
          <w:rFonts w:eastAsia="Times New Roman" w:cstheme="minorHAnsi"/>
          <w:color w:val="000000" w:themeColor="text1"/>
          <w:shd w:val="clear" w:color="auto" w:fill="FFFFFF"/>
          <w:lang w:eastAsia="fr-FR"/>
        </w:rPr>
        <w:t>L’objectif d’un séjour en CSSRA pour un patient dépendant est de permettre à celui-ci de rompre définitivement avec la dépendance alcoolique et/ou aux produits psychoactifs et de trouver un désir de mieux-être tout en s'intégrant dans la société. </w:t>
      </w:r>
    </w:p>
    <w:p w14:paraId="43AFD9B2" w14:textId="77777777" w:rsidR="00750F42" w:rsidRPr="00750F42" w:rsidRDefault="00750F42" w:rsidP="00750F42">
      <w:pPr>
        <w:jc w:val="both"/>
        <w:rPr>
          <w:rFonts w:eastAsia="Times New Roman" w:cstheme="minorHAnsi"/>
          <w:color w:val="000000" w:themeColor="text1"/>
          <w:lang w:eastAsia="fr-FR"/>
        </w:rPr>
      </w:pPr>
      <w:r w:rsidRPr="00750F42">
        <w:rPr>
          <w:rFonts w:eastAsia="Times New Roman" w:cstheme="minorHAnsi"/>
          <w:color w:val="000000" w:themeColor="text1"/>
          <w:lang w:eastAsia="fr-FR"/>
        </w:rPr>
        <w:t>Public accueilli en CSSRA : Toutes personnes majeures ayant une problématique d'addiction avec substance psychoactive, après un sevrage hospitalier et sous traitement de substitution stabilisé ainsi que les personnes dépendantes présentant des conséquences fonctionnelles, physiques, cognitives, psychologiques et sociales </w:t>
      </w:r>
    </w:p>
    <w:p w14:paraId="4C3F4E04" w14:textId="77777777" w:rsidR="00750F42" w:rsidRPr="00750F42" w:rsidRDefault="00750F42" w:rsidP="00750F42">
      <w:pPr>
        <w:spacing w:before="300" w:after="300"/>
        <w:jc w:val="both"/>
        <w:rPr>
          <w:rFonts w:eastAsia="Times New Roman" w:cstheme="minorHAnsi"/>
          <w:color w:val="000000" w:themeColor="text1"/>
          <w:lang w:eastAsia="fr-FR"/>
        </w:rPr>
      </w:pPr>
      <w:r w:rsidRPr="00750F42">
        <w:rPr>
          <w:rFonts w:eastAsia="Times New Roman" w:cstheme="minorHAnsi"/>
          <w:b/>
          <w:bCs/>
          <w:color w:val="000000" w:themeColor="text1"/>
          <w:lang w:eastAsia="fr-FR"/>
        </w:rPr>
        <w:t>Les différentes missions d’un CSSRA : </w:t>
      </w:r>
    </w:p>
    <w:p w14:paraId="33A0CCD1" w14:textId="77777777" w:rsidR="00750F42" w:rsidRPr="00750F42" w:rsidRDefault="00750F42" w:rsidP="00750F42">
      <w:pPr>
        <w:spacing w:before="300" w:after="300"/>
        <w:jc w:val="both"/>
        <w:rPr>
          <w:rFonts w:eastAsia="Times New Roman" w:cstheme="minorHAnsi"/>
          <w:color w:val="000000" w:themeColor="text1"/>
          <w:lang w:eastAsia="fr-FR"/>
        </w:rPr>
      </w:pPr>
      <w:r w:rsidRPr="00750F42">
        <w:rPr>
          <w:rFonts w:eastAsia="Times New Roman" w:cstheme="minorHAnsi"/>
          <w:color w:val="000000" w:themeColor="text1"/>
          <w:lang w:eastAsia="fr-FR"/>
        </w:rPr>
        <w:t>- Evaluation et diagnostic : De façon individuelle, elle permet de déterminer le type de dépendance et les besoins spécifiques de traitement. </w:t>
      </w:r>
    </w:p>
    <w:p w14:paraId="3ADE2DD7" w14:textId="77777777" w:rsidR="00750F42" w:rsidRPr="00750F42" w:rsidRDefault="00750F42" w:rsidP="00750F42">
      <w:pPr>
        <w:spacing w:before="300" w:after="300"/>
        <w:jc w:val="both"/>
        <w:rPr>
          <w:rFonts w:eastAsia="Times New Roman" w:cstheme="minorHAnsi"/>
          <w:color w:val="000000" w:themeColor="text1"/>
          <w:lang w:eastAsia="fr-FR"/>
        </w:rPr>
      </w:pPr>
      <w:r w:rsidRPr="00750F42">
        <w:rPr>
          <w:rFonts w:eastAsia="Times New Roman" w:cstheme="minorHAnsi"/>
          <w:color w:val="000000" w:themeColor="text1"/>
          <w:lang w:eastAsia="fr-FR"/>
        </w:rPr>
        <w:t>- Réadaptation physique et psychologique : programmes de réadaptation personnalisés (thérapie individuelle et de groupe, activités physiques, approches cognitivo-comportementales…) </w:t>
      </w:r>
    </w:p>
    <w:p w14:paraId="7891689E" w14:textId="77777777" w:rsidR="00750F42" w:rsidRPr="00750F42" w:rsidRDefault="00750F42" w:rsidP="00750F42">
      <w:pPr>
        <w:spacing w:before="300" w:after="300"/>
        <w:jc w:val="both"/>
        <w:rPr>
          <w:rFonts w:eastAsia="Times New Roman" w:cstheme="minorHAnsi"/>
          <w:color w:val="000000" w:themeColor="text1"/>
          <w:lang w:eastAsia="fr-FR"/>
        </w:rPr>
      </w:pPr>
      <w:r w:rsidRPr="00750F42">
        <w:rPr>
          <w:rFonts w:eastAsia="Times New Roman" w:cstheme="minorHAnsi"/>
          <w:color w:val="000000" w:themeColor="text1"/>
          <w:lang w:eastAsia="fr-FR"/>
        </w:rPr>
        <w:t>- Réinsertion sociale : aide les patients à se réintégrer dans la société tout en les accompagnant (soutien dans la recherche d’emploi…) </w:t>
      </w:r>
    </w:p>
    <w:p w14:paraId="7D677B97" w14:textId="77777777" w:rsidR="00750F42" w:rsidRPr="00750F42" w:rsidRDefault="00750F42" w:rsidP="00750F42">
      <w:pPr>
        <w:spacing w:before="300" w:after="300"/>
        <w:jc w:val="both"/>
        <w:rPr>
          <w:rFonts w:eastAsia="Times New Roman" w:cstheme="minorHAnsi"/>
          <w:color w:val="000000" w:themeColor="text1"/>
          <w:lang w:eastAsia="fr-FR"/>
        </w:rPr>
      </w:pPr>
      <w:r w:rsidRPr="00750F42">
        <w:rPr>
          <w:rFonts w:eastAsia="Times New Roman" w:cstheme="minorHAnsi"/>
          <w:color w:val="000000" w:themeColor="text1"/>
          <w:lang w:eastAsia="fr-FR"/>
        </w:rPr>
        <w:lastRenderedPageBreak/>
        <w:t>- Prévention des rechutes : les outils et stratégies nécessaires à la prévention des rechutes et au rétablissement à long terme sont donnés aux patients. </w:t>
      </w:r>
    </w:p>
    <w:p w14:paraId="05FD5C5A" w14:textId="77777777" w:rsidR="00750F42" w:rsidRPr="00750F42" w:rsidRDefault="00750F42" w:rsidP="00750F42">
      <w:pPr>
        <w:spacing w:before="300" w:after="300"/>
        <w:jc w:val="both"/>
        <w:rPr>
          <w:rFonts w:eastAsia="Times New Roman" w:cstheme="minorHAnsi"/>
          <w:color w:val="000000" w:themeColor="text1"/>
          <w:lang w:eastAsia="fr-FR"/>
        </w:rPr>
      </w:pPr>
      <w:r w:rsidRPr="00750F42">
        <w:rPr>
          <w:rFonts w:eastAsia="Times New Roman" w:cstheme="minorHAnsi"/>
          <w:color w:val="000000" w:themeColor="text1"/>
          <w:lang w:eastAsia="fr-FR"/>
        </w:rPr>
        <w:t>L’hospitalisation au sein d’un service de CSSRA permet une période prolongée loin des produits psychoactifs, dans un environnement sécurisé, empathique et sans jugement.  </w:t>
      </w:r>
    </w:p>
    <w:p w14:paraId="63CC8BFC" w14:textId="77777777" w:rsidR="00750F42" w:rsidRPr="00750F42" w:rsidRDefault="00750F42" w:rsidP="00750F42">
      <w:pPr>
        <w:spacing w:before="300" w:after="300"/>
        <w:jc w:val="both"/>
        <w:rPr>
          <w:rFonts w:eastAsia="Times New Roman" w:cstheme="minorHAnsi"/>
          <w:color w:val="000000" w:themeColor="text1"/>
          <w:lang w:eastAsia="fr-FR"/>
        </w:rPr>
      </w:pPr>
      <w:r w:rsidRPr="00750F42">
        <w:rPr>
          <w:rFonts w:eastAsia="Times New Roman" w:cstheme="minorHAnsi"/>
          <w:b/>
          <w:bCs/>
          <w:color w:val="000000" w:themeColor="text1"/>
          <w:lang w:eastAsia="fr-FR"/>
        </w:rPr>
        <w:t>Objectif principal en CSSRA : accompagner les personnes vers une vie sans dépendance. </w:t>
      </w:r>
    </w:p>
    <w:p w14:paraId="39233197" w14:textId="77777777" w:rsidR="00750F42" w:rsidRPr="00750F42" w:rsidRDefault="00750F42" w:rsidP="00750F42">
      <w:pPr>
        <w:spacing w:before="300" w:after="300"/>
        <w:jc w:val="both"/>
        <w:rPr>
          <w:rFonts w:eastAsia="Times New Roman" w:cstheme="minorHAnsi"/>
          <w:color w:val="000000" w:themeColor="text1"/>
          <w:lang w:eastAsia="fr-FR"/>
        </w:rPr>
      </w:pPr>
      <w:r w:rsidRPr="00750F42">
        <w:rPr>
          <w:rFonts w:eastAsia="Times New Roman" w:cstheme="minorHAnsi"/>
          <w:b/>
          <w:bCs/>
          <w:color w:val="000000" w:themeColor="text1"/>
          <w:lang w:eastAsia="fr-FR"/>
        </w:rPr>
        <w:t> </w:t>
      </w:r>
    </w:p>
    <w:p w14:paraId="16324F0A" w14:textId="77777777" w:rsidR="00750F42" w:rsidRPr="00750F42" w:rsidRDefault="00750F42" w:rsidP="00750F42">
      <w:pPr>
        <w:spacing w:before="300" w:after="300"/>
        <w:ind w:left="1080" w:hanging="720"/>
        <w:jc w:val="both"/>
        <w:rPr>
          <w:rFonts w:eastAsia="Times New Roman" w:cstheme="minorHAnsi"/>
          <w:color w:val="000000" w:themeColor="text1"/>
          <w:lang w:eastAsia="fr-FR"/>
        </w:rPr>
      </w:pPr>
      <w:r w:rsidRPr="00750F42">
        <w:rPr>
          <w:rFonts w:eastAsia="Times New Roman" w:cstheme="minorHAnsi"/>
          <w:b/>
          <w:bCs/>
          <w:color w:val="000000" w:themeColor="text1"/>
          <w:lang w:eastAsia="fr-FR"/>
        </w:rPr>
        <w:t>III.</w:t>
      </w:r>
      <w:r w:rsidRPr="00750F42">
        <w:rPr>
          <w:rFonts w:eastAsia="Times New Roman" w:cstheme="minorHAnsi"/>
          <w:color w:val="000000" w:themeColor="text1"/>
          <w:lang w:eastAsia="fr-FR"/>
        </w:rPr>
        <w:t xml:space="preserve">               </w:t>
      </w:r>
      <w:r w:rsidRPr="00750F42">
        <w:rPr>
          <w:rFonts w:eastAsia="Times New Roman" w:cstheme="minorHAnsi"/>
          <w:b/>
          <w:bCs/>
          <w:color w:val="000000" w:themeColor="text1"/>
          <w:lang w:eastAsia="fr-FR"/>
        </w:rPr>
        <w:t>Prise en charge des patients en centres de soins de suite et de réadaptation addictologique. </w:t>
      </w:r>
    </w:p>
    <w:p w14:paraId="230EFCAA" w14:textId="77777777" w:rsidR="00750F42" w:rsidRPr="00750F42" w:rsidRDefault="00750F42" w:rsidP="00750F42">
      <w:pPr>
        <w:spacing w:before="300" w:after="300"/>
        <w:ind w:left="1080"/>
        <w:jc w:val="both"/>
        <w:rPr>
          <w:rFonts w:eastAsia="Times New Roman" w:cstheme="minorHAnsi"/>
          <w:color w:val="000000" w:themeColor="text1"/>
          <w:lang w:eastAsia="fr-FR"/>
        </w:rPr>
      </w:pPr>
      <w:r w:rsidRPr="00750F42">
        <w:rPr>
          <w:rFonts w:eastAsia="Times New Roman" w:cstheme="minorHAnsi"/>
          <w:b/>
          <w:bCs/>
          <w:color w:val="000000" w:themeColor="text1"/>
          <w:lang w:eastAsia="fr-FR"/>
        </w:rPr>
        <w:t> </w:t>
      </w:r>
    </w:p>
    <w:p w14:paraId="10FFCAEB" w14:textId="68D1AF3E" w:rsidR="00750F42" w:rsidRPr="00750F42" w:rsidRDefault="00750F42" w:rsidP="00750F42">
      <w:pPr>
        <w:spacing w:before="300" w:after="300"/>
        <w:ind w:left="360"/>
        <w:jc w:val="both"/>
        <w:rPr>
          <w:rFonts w:eastAsia="Times New Roman" w:cstheme="minorHAnsi"/>
          <w:color w:val="000000" w:themeColor="text1"/>
          <w:lang w:eastAsia="fr-FR"/>
        </w:rPr>
      </w:pPr>
      <w:r w:rsidRPr="00750F42">
        <w:rPr>
          <w:rFonts w:eastAsia="Times New Roman" w:cstheme="minorHAnsi"/>
          <w:color w:val="000000" w:themeColor="text1"/>
          <w:lang w:eastAsia="fr-FR"/>
        </w:rPr>
        <w:t>Il existe 3 modes d’hospitalisation : complète, de jour et de nuit.</w:t>
      </w:r>
    </w:p>
    <w:p w14:paraId="401865F3" w14:textId="7B180E71" w:rsidR="00750F42" w:rsidRPr="00750F42" w:rsidRDefault="00750F42" w:rsidP="00750F42">
      <w:pPr>
        <w:spacing w:before="300" w:after="300"/>
        <w:ind w:left="360"/>
        <w:jc w:val="both"/>
        <w:rPr>
          <w:rFonts w:eastAsia="Times New Roman" w:cstheme="minorHAnsi"/>
          <w:color w:val="000000" w:themeColor="text1"/>
          <w:lang w:eastAsia="fr-FR"/>
        </w:rPr>
      </w:pPr>
      <w:r w:rsidRPr="00750F42">
        <w:rPr>
          <w:rFonts w:eastAsia="Times New Roman" w:cstheme="minorHAnsi"/>
          <w:color w:val="000000" w:themeColor="text1"/>
          <w:lang w:eastAsia="fr-FR"/>
        </w:rPr>
        <w:t>La prise en charge comprend des activités thérapeutiques présentant de nombreux avantages : réduction du stress et de l’anxiété, renforcement des compétences sociales, création d’une structure et d’une routine quotidienne, acquisition de compétences…</w:t>
      </w:r>
    </w:p>
    <w:p w14:paraId="030BE72F" w14:textId="77777777" w:rsidR="00750F42" w:rsidRPr="00750F42" w:rsidRDefault="00750F42" w:rsidP="00750F42">
      <w:pPr>
        <w:spacing w:before="300" w:after="300"/>
        <w:ind w:left="360"/>
        <w:jc w:val="both"/>
        <w:rPr>
          <w:rFonts w:eastAsia="Times New Roman" w:cstheme="minorHAnsi"/>
          <w:color w:val="000000" w:themeColor="text1"/>
          <w:lang w:eastAsia="fr-FR"/>
        </w:rPr>
      </w:pPr>
      <w:r w:rsidRPr="00750F42">
        <w:rPr>
          <w:rFonts w:eastAsia="Times New Roman" w:cstheme="minorHAnsi"/>
          <w:color w:val="000000" w:themeColor="text1"/>
          <w:lang w:eastAsia="fr-FR"/>
        </w:rPr>
        <w:t>Exemple : séance d’activité physique, relaxation, art-thérapie, groupe d’écriture </w:t>
      </w:r>
    </w:p>
    <w:p w14:paraId="7AB0A99F" w14:textId="77777777" w:rsidR="00750F42" w:rsidRPr="00750F42" w:rsidRDefault="00750F42" w:rsidP="00750F42">
      <w:pPr>
        <w:spacing w:before="300" w:after="300"/>
        <w:ind w:left="360"/>
        <w:jc w:val="both"/>
        <w:rPr>
          <w:rFonts w:eastAsia="Times New Roman" w:cstheme="minorHAnsi"/>
          <w:color w:val="000000" w:themeColor="text1"/>
          <w:lang w:eastAsia="fr-FR"/>
        </w:rPr>
      </w:pPr>
      <w:r w:rsidRPr="00750F42">
        <w:rPr>
          <w:rFonts w:eastAsia="Times New Roman" w:cstheme="minorHAnsi"/>
          <w:color w:val="000000" w:themeColor="text1"/>
          <w:lang w:eastAsia="fr-FR"/>
        </w:rPr>
        <w:t>- Présentation de l’équipe pluridisciplinaire en CSSRA. </w:t>
      </w:r>
    </w:p>
    <w:p w14:paraId="666837C4" w14:textId="77777777" w:rsidR="00750F42" w:rsidRPr="00750F42" w:rsidRDefault="00750F42" w:rsidP="00750F42">
      <w:pPr>
        <w:spacing w:before="300" w:after="300"/>
        <w:ind w:left="360"/>
        <w:jc w:val="both"/>
        <w:rPr>
          <w:rFonts w:eastAsia="Times New Roman" w:cstheme="minorHAnsi"/>
          <w:color w:val="000000" w:themeColor="text1"/>
          <w:lang w:eastAsia="fr-FR"/>
        </w:rPr>
      </w:pPr>
      <w:r w:rsidRPr="00750F42">
        <w:rPr>
          <w:rFonts w:eastAsia="Times New Roman" w:cstheme="minorHAnsi"/>
          <w:color w:val="000000" w:themeColor="text1"/>
          <w:lang w:eastAsia="fr-FR"/>
        </w:rPr>
        <w:t>L’équipe pluridisciplinaire en centre de soins de suite et de réadaptation addictologique est un facteur essentiel dans un parcours de sevrage. On y retrouve des médecins addictologues et psychiatres, des psychologues, du personnel soignant (aide-soignant, infirmier), assistante sociale, éducateur médico-sportif…</w:t>
      </w:r>
    </w:p>
    <w:p w14:paraId="47304679" w14:textId="77777777" w:rsidR="00750F42" w:rsidRPr="00750F42" w:rsidRDefault="00750F42" w:rsidP="00750F42">
      <w:pPr>
        <w:jc w:val="both"/>
        <w:rPr>
          <w:rFonts w:eastAsia="Times New Roman" w:cstheme="minorHAnsi"/>
          <w:color w:val="000000" w:themeColor="text1"/>
          <w:lang w:eastAsia="fr-FR"/>
        </w:rPr>
      </w:pPr>
    </w:p>
    <w:p w14:paraId="7C9B6046" w14:textId="6FC94ABF" w:rsidR="00750F42" w:rsidRPr="00750F42" w:rsidRDefault="00750F42" w:rsidP="00750F42">
      <w:pPr>
        <w:spacing w:before="300" w:after="300"/>
        <w:ind w:left="1080" w:hanging="720"/>
        <w:jc w:val="both"/>
        <w:rPr>
          <w:rFonts w:eastAsia="Times New Roman" w:cstheme="minorHAnsi"/>
          <w:b/>
          <w:bCs/>
          <w:color w:val="000000" w:themeColor="text1"/>
          <w:lang w:eastAsia="fr-FR"/>
        </w:rPr>
      </w:pPr>
      <w:r w:rsidRPr="00750F42">
        <w:rPr>
          <w:rFonts w:eastAsia="Times New Roman" w:cstheme="minorHAnsi"/>
          <w:b/>
          <w:bCs/>
          <w:color w:val="000000" w:themeColor="text1"/>
          <w:lang w:eastAsia="fr-FR"/>
        </w:rPr>
        <w:t>VI.</w:t>
      </w:r>
      <w:r w:rsidRPr="00750F42">
        <w:rPr>
          <w:rFonts w:eastAsia="Times New Roman" w:cstheme="minorHAnsi"/>
          <w:color w:val="000000" w:themeColor="text1"/>
          <w:lang w:eastAsia="fr-FR"/>
        </w:rPr>
        <w:t xml:space="preserve">               </w:t>
      </w:r>
      <w:r w:rsidRPr="00750F42">
        <w:rPr>
          <w:rFonts w:eastAsia="Times New Roman" w:cstheme="minorHAnsi"/>
          <w:b/>
          <w:bCs/>
          <w:color w:val="000000" w:themeColor="text1"/>
          <w:lang w:eastAsia="fr-FR"/>
        </w:rPr>
        <w:t>La prise en charge et les missions de l’infirmière au sein d’un CSSRA. </w:t>
      </w:r>
    </w:p>
    <w:p w14:paraId="53F8499D" w14:textId="6FC94ABF" w:rsidR="00750F42" w:rsidRPr="00750F42" w:rsidRDefault="00750F42" w:rsidP="00750F42">
      <w:pPr>
        <w:spacing w:before="300" w:after="300"/>
        <w:jc w:val="both"/>
        <w:rPr>
          <w:rFonts w:eastAsia="Times New Roman" w:cstheme="minorHAnsi"/>
          <w:color w:val="000000" w:themeColor="text1"/>
          <w:lang w:eastAsia="fr-FR"/>
        </w:rPr>
      </w:pPr>
      <w:r w:rsidRPr="00750F42">
        <w:rPr>
          <w:rFonts w:eastAsia="Times New Roman" w:cstheme="minorHAnsi"/>
          <w:color w:val="000000" w:themeColor="text1"/>
          <w:lang w:eastAsia="fr-FR"/>
        </w:rPr>
        <w:t>- Les qualités requises : l’empathie, la communication, le sens de l’écoute, la patience, savoir faire preuve de compétences cliniques (connaissances solides des traitements et des stratégies de gestion de l’addiction ainsi que des compétences en évaluation et en suivi des patients). </w:t>
      </w:r>
    </w:p>
    <w:p w14:paraId="772CE9B1" w14:textId="77777777" w:rsidR="00750F42" w:rsidRPr="00750F42" w:rsidRDefault="00750F42" w:rsidP="00750F42">
      <w:pPr>
        <w:spacing w:before="300" w:after="300"/>
        <w:jc w:val="both"/>
        <w:rPr>
          <w:rFonts w:eastAsia="Times New Roman" w:cstheme="minorHAnsi"/>
          <w:color w:val="000000" w:themeColor="text1"/>
          <w:lang w:eastAsia="fr-FR"/>
        </w:rPr>
      </w:pPr>
      <w:r w:rsidRPr="00750F42">
        <w:rPr>
          <w:rFonts w:eastAsia="Times New Roman" w:cstheme="minorHAnsi"/>
          <w:color w:val="000000" w:themeColor="text1"/>
          <w:lang w:eastAsia="fr-FR"/>
        </w:rPr>
        <w:t>- Les différentes missions d’une IDE en CSSRA : </w:t>
      </w:r>
    </w:p>
    <w:p w14:paraId="110E2D74" w14:textId="77777777" w:rsidR="00750F42" w:rsidRPr="00750F42" w:rsidRDefault="00750F42" w:rsidP="00750F42">
      <w:pPr>
        <w:spacing w:before="300" w:after="300"/>
        <w:jc w:val="both"/>
        <w:rPr>
          <w:rFonts w:eastAsia="Times New Roman" w:cstheme="minorHAnsi"/>
          <w:color w:val="000000" w:themeColor="text1"/>
          <w:lang w:eastAsia="fr-FR"/>
        </w:rPr>
      </w:pPr>
      <w:r w:rsidRPr="00750F42">
        <w:rPr>
          <w:rFonts w:eastAsia="Times New Roman" w:cstheme="minorHAnsi"/>
          <w:color w:val="000000" w:themeColor="text1"/>
          <w:lang w:eastAsia="fr-FR"/>
        </w:rPr>
        <w:t>Accompagner les patients dans leur soin, assurer la surveillance de l’état clinique (physique et psychologique) du patient, faciliter l’expression des besoins et attentes, mener des entretiens individuels, animer des ateliers thérapeutiques, assurer la distribution médicamenteuse et autres soins prescrits, participer au repas thérapeutique, veiller au respect des règles de fonctionnement de l’établissement</w:t>
      </w:r>
    </w:p>
    <w:p w14:paraId="67F2823F" w14:textId="7BA6673B" w:rsidR="00750F42" w:rsidRDefault="00750F42" w:rsidP="00750F42">
      <w:pPr>
        <w:spacing w:before="300" w:after="300"/>
        <w:jc w:val="both"/>
        <w:rPr>
          <w:rFonts w:eastAsia="Times New Roman" w:cstheme="minorHAnsi"/>
          <w:color w:val="000000" w:themeColor="text1"/>
          <w:lang w:eastAsia="fr-FR"/>
        </w:rPr>
      </w:pPr>
      <w:r w:rsidRPr="00750F42">
        <w:rPr>
          <w:rFonts w:eastAsia="Times New Roman" w:cstheme="minorHAnsi"/>
          <w:color w:val="000000" w:themeColor="text1"/>
          <w:lang w:eastAsia="fr-FR"/>
        </w:rPr>
        <w:lastRenderedPageBreak/>
        <w:t>Différentes compétences sont requises pour travailler en centre de soins de suite et de réadaptation comme le travail en collaboration avec une équipe pluridisciplinaire, des qualités d’écoute et d’organisation, la capacité à s’investir dans la réalisation de projets et à prendre des initiatives, le travail de lien avec les médecins prenant en charge les patients…</w:t>
      </w:r>
    </w:p>
    <w:p w14:paraId="39D32AF6" w14:textId="77777777" w:rsidR="00750F42" w:rsidRPr="00750F42" w:rsidRDefault="00750F42" w:rsidP="00750F42">
      <w:pPr>
        <w:spacing w:before="300" w:after="300"/>
        <w:jc w:val="both"/>
        <w:rPr>
          <w:rFonts w:eastAsia="Times New Roman" w:cstheme="minorHAnsi"/>
          <w:color w:val="000000" w:themeColor="text1"/>
          <w:lang w:eastAsia="fr-FR"/>
        </w:rPr>
      </w:pPr>
    </w:p>
    <w:p w14:paraId="510873A6" w14:textId="77777777" w:rsidR="00750F42" w:rsidRPr="00750F42" w:rsidRDefault="00750F42" w:rsidP="00750F42">
      <w:pPr>
        <w:spacing w:before="300" w:after="300"/>
        <w:jc w:val="both"/>
        <w:rPr>
          <w:rFonts w:eastAsia="Times New Roman" w:cstheme="minorHAnsi"/>
          <w:b/>
          <w:bCs/>
          <w:color w:val="000000" w:themeColor="text1"/>
          <w:lang w:eastAsia="fr-FR"/>
        </w:rPr>
      </w:pPr>
      <w:r w:rsidRPr="00750F42">
        <w:rPr>
          <w:rFonts w:eastAsia="Times New Roman" w:cstheme="minorHAnsi"/>
          <w:b/>
          <w:bCs/>
          <w:color w:val="000000" w:themeColor="text1"/>
          <w:lang w:eastAsia="fr-FR"/>
        </w:rPr>
        <w:t>VI</w:t>
      </w:r>
      <w:r>
        <w:rPr>
          <w:rFonts w:eastAsia="Times New Roman" w:cstheme="minorHAnsi"/>
          <w:b/>
          <w:bCs/>
          <w:color w:val="000000" w:themeColor="text1"/>
          <w:lang w:eastAsia="fr-FR"/>
        </w:rPr>
        <w:t>I</w:t>
      </w:r>
      <w:r w:rsidRPr="00750F42">
        <w:rPr>
          <w:rFonts w:eastAsia="Times New Roman" w:cstheme="minorHAnsi"/>
          <w:b/>
          <w:bCs/>
          <w:color w:val="000000" w:themeColor="text1"/>
          <w:lang w:eastAsia="fr-FR"/>
        </w:rPr>
        <w:t>.</w:t>
      </w:r>
      <w:r w:rsidRPr="00750F42">
        <w:rPr>
          <w:rFonts w:eastAsia="Times New Roman" w:cstheme="minorHAnsi"/>
          <w:color w:val="000000" w:themeColor="text1"/>
          <w:lang w:eastAsia="fr-FR"/>
        </w:rPr>
        <w:t xml:space="preserve">               </w:t>
      </w:r>
      <w:r w:rsidRPr="00750F42">
        <w:rPr>
          <w:rFonts w:eastAsia="Times New Roman" w:cstheme="minorHAnsi"/>
          <w:b/>
          <w:bCs/>
          <w:color w:val="000000" w:themeColor="text1"/>
          <w:lang w:eastAsia="fr-FR"/>
        </w:rPr>
        <w:t>Parcours type d’un patient au CSSRA de Marienbronn</w:t>
      </w:r>
    </w:p>
    <w:p w14:paraId="61CF6A98" w14:textId="77777777" w:rsidR="00750F42" w:rsidRPr="00750F42" w:rsidRDefault="00750F42" w:rsidP="00750F42">
      <w:pPr>
        <w:spacing w:before="300" w:after="300"/>
        <w:jc w:val="both"/>
        <w:rPr>
          <w:rFonts w:eastAsia="Times New Roman" w:cstheme="minorHAnsi"/>
          <w:b/>
          <w:bCs/>
          <w:color w:val="000000" w:themeColor="text1"/>
          <w:lang w:eastAsia="fr-FR"/>
        </w:rPr>
      </w:pPr>
    </w:p>
    <w:p w14:paraId="68CA6C48" w14:textId="74B5C07D" w:rsidR="00750F42" w:rsidRPr="00750F42" w:rsidRDefault="00750F42" w:rsidP="00750F42">
      <w:pPr>
        <w:jc w:val="both"/>
        <w:rPr>
          <w:rFonts w:eastAsia="Times New Roman" w:cstheme="minorHAnsi"/>
          <w:color w:val="000000" w:themeColor="text1"/>
          <w:lang w:eastAsia="fr-FR"/>
        </w:rPr>
      </w:pPr>
      <w:r w:rsidRPr="00750F42">
        <w:rPr>
          <w:rFonts w:eastAsia="Times New Roman" w:cstheme="minorHAnsi"/>
          <w:color w:val="000000" w:themeColor="text1"/>
          <w:lang w:eastAsia="fr-FR"/>
        </w:rPr>
        <w:t>L’admission : Elle se fait après orientation de la structure où le patient a effectué son sevrage. Le sevrage éthylique est obligatoire, les patients qui arrivent non sevrés ne sont pas admis. Le programme du séjour : Un emploi du temps correspondant au programme thérapeutique du patient lui est remis et expliqué en début de séjour. Le patient de la structure : horaires des repas, distribution des médicaments, horaires des activités et du coucher… </w:t>
      </w:r>
    </w:p>
    <w:p w14:paraId="38A8E9D0" w14:textId="77777777" w:rsidR="00750F42" w:rsidRPr="00750F42" w:rsidRDefault="00750F42" w:rsidP="00750F42">
      <w:pPr>
        <w:spacing w:after="240"/>
        <w:jc w:val="both"/>
        <w:rPr>
          <w:rFonts w:eastAsia="Times New Roman" w:cstheme="minorHAnsi"/>
          <w:color w:val="000000" w:themeColor="text1"/>
          <w:lang w:eastAsia="fr-FR"/>
        </w:rPr>
      </w:pPr>
      <w:r w:rsidRPr="00750F42">
        <w:rPr>
          <w:rFonts w:eastAsia="Times New Roman" w:cstheme="minorHAnsi"/>
          <w:color w:val="000000" w:themeColor="text1"/>
          <w:lang w:eastAsia="fr-FR"/>
        </w:rPr>
        <w:t>La sortie : La date de sortie est fixée par le médecin psychiatre référent, en accord avec le patient. En amont, les équipes soignantes ainsi que le service social auront accompagné le patient dans la préparation de son retour à domicile en identifiant les aménagements à prévoir ou les aides souhaitables à mettre en place.</w:t>
      </w:r>
    </w:p>
    <w:p w14:paraId="431E9A5E" w14:textId="77777777" w:rsidR="00750F42" w:rsidRPr="00750F42" w:rsidRDefault="00750F42" w:rsidP="00750F42">
      <w:pPr>
        <w:jc w:val="both"/>
        <w:rPr>
          <w:rFonts w:eastAsia="Times New Roman" w:cstheme="minorHAnsi"/>
          <w:color w:val="000000" w:themeColor="text1"/>
          <w:lang w:eastAsia="fr-FR"/>
        </w:rPr>
      </w:pPr>
      <w:r w:rsidRPr="00750F42">
        <w:rPr>
          <w:rFonts w:eastAsia="Times New Roman" w:cstheme="minorHAnsi"/>
          <w:color w:val="000000" w:themeColor="text1"/>
          <w:lang w:eastAsia="fr-FR"/>
        </w:rPr>
        <w:t>Trois mois après son départ, un questionnaire sera envoyé au médecin traitant du patient (ou un autre professionnel de son choix), pour prendre de ses nouvelles et évaluer les bénéfices du séjour.</w:t>
      </w:r>
    </w:p>
    <w:p w14:paraId="0814DEC5" w14:textId="77777777" w:rsidR="00750F42" w:rsidRPr="00750F42" w:rsidRDefault="00750F42" w:rsidP="00750F42">
      <w:pPr>
        <w:jc w:val="both"/>
        <w:rPr>
          <w:rFonts w:eastAsia="Times New Roman" w:cstheme="minorHAnsi"/>
          <w:color w:val="000000" w:themeColor="text1"/>
          <w:lang w:eastAsia="fr-FR"/>
        </w:rPr>
      </w:pPr>
      <w:r w:rsidRPr="00750F42">
        <w:rPr>
          <w:rFonts w:eastAsia="Times New Roman" w:cstheme="minorHAnsi"/>
          <w:color w:val="000000" w:themeColor="text1"/>
          <w:lang w:eastAsia="fr-FR"/>
        </w:rPr>
        <w:t>Le patient peut à tout moment décider de mettre fin à son contrat de soin et quitter l’établissement</w:t>
      </w:r>
    </w:p>
    <w:p w14:paraId="23B2DE25" w14:textId="77777777" w:rsidR="00750F42" w:rsidRPr="00750F42" w:rsidRDefault="00750F42" w:rsidP="00750F42">
      <w:pPr>
        <w:jc w:val="both"/>
        <w:rPr>
          <w:rFonts w:eastAsia="Times New Roman" w:cstheme="minorHAnsi"/>
          <w:color w:val="000000" w:themeColor="text1"/>
          <w:lang w:eastAsia="fr-FR"/>
        </w:rPr>
      </w:pPr>
    </w:p>
    <w:p w14:paraId="2000FC39" w14:textId="5534DA7D" w:rsidR="00750F42" w:rsidRPr="00750F42" w:rsidRDefault="00750F42" w:rsidP="00750F42">
      <w:pPr>
        <w:spacing w:before="300" w:after="300"/>
        <w:ind w:left="1080" w:hanging="720"/>
        <w:jc w:val="both"/>
        <w:rPr>
          <w:rFonts w:eastAsia="Times New Roman" w:cstheme="minorHAnsi"/>
          <w:color w:val="000000" w:themeColor="text1"/>
          <w:lang w:eastAsia="fr-FR"/>
        </w:rPr>
      </w:pPr>
      <w:r w:rsidRPr="00750F42">
        <w:rPr>
          <w:rFonts w:eastAsia="Times New Roman" w:cstheme="minorHAnsi"/>
          <w:color w:val="000000" w:themeColor="text1"/>
          <w:lang w:eastAsia="fr-FR"/>
        </w:rPr>
        <w:t>         Et après ?  </w:t>
      </w:r>
    </w:p>
    <w:p w14:paraId="60D8D4D2" w14:textId="77777777" w:rsidR="00750F42" w:rsidRPr="00750F42" w:rsidRDefault="00750F42" w:rsidP="00750F42">
      <w:pPr>
        <w:jc w:val="both"/>
        <w:rPr>
          <w:rFonts w:eastAsia="Times New Roman" w:cstheme="minorHAnsi"/>
          <w:color w:val="000000" w:themeColor="text1"/>
          <w:lang w:eastAsia="fr-FR"/>
        </w:rPr>
      </w:pPr>
      <w:r w:rsidRPr="00750F42">
        <w:rPr>
          <w:rFonts w:eastAsia="Times New Roman" w:cstheme="minorHAnsi"/>
          <w:color w:val="000000" w:themeColor="text1"/>
          <w:lang w:eastAsia="fr-FR"/>
        </w:rPr>
        <w:t>A la sortie de l'établissement, les patients rentrent chez eux et sont orientés vers un CSAPA (Centre de soins d’accompagnement et de prévention en addictologie) en milieu hospitalier ou en CTR (Centre Thérapeutique Résidentiel) afin de consolider le sevrage ou la substitution après un passage en CSSRA. </w:t>
      </w:r>
    </w:p>
    <w:p w14:paraId="79696C61" w14:textId="77777777" w:rsidR="00750F42" w:rsidRPr="00750F42" w:rsidRDefault="00750F42" w:rsidP="00750F42">
      <w:pPr>
        <w:spacing w:after="240"/>
        <w:jc w:val="both"/>
        <w:rPr>
          <w:rFonts w:eastAsia="Times New Roman" w:cstheme="minorHAnsi"/>
          <w:color w:val="000000" w:themeColor="text1"/>
          <w:lang w:eastAsia="fr-FR"/>
        </w:rPr>
      </w:pPr>
    </w:p>
    <w:p w14:paraId="07D406AF" w14:textId="77777777" w:rsidR="00750F42" w:rsidRPr="00750F42" w:rsidRDefault="00750F42" w:rsidP="00750F42">
      <w:pPr>
        <w:jc w:val="both"/>
        <w:rPr>
          <w:rFonts w:cstheme="minorHAnsi"/>
          <w:b/>
          <w:bCs/>
        </w:rPr>
      </w:pPr>
    </w:p>
    <w:sectPr w:rsidR="00750F42" w:rsidRPr="00750F42" w:rsidSect="00750F42">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42"/>
    <w:rsid w:val="00750F42"/>
    <w:rsid w:val="008E12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FA0B"/>
  <w15:chartTrackingRefBased/>
  <w15:docId w15:val="{A6EC82F2-6FF9-8D46-AC7C-E17E65CB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50F42"/>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5167</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Kobi</dc:creator>
  <cp:keywords/>
  <dc:description/>
  <cp:lastModifiedBy>End Manuela</cp:lastModifiedBy>
  <cp:revision>2</cp:revision>
  <dcterms:created xsi:type="dcterms:W3CDTF">2024-03-22T15:47:00Z</dcterms:created>
  <dcterms:modified xsi:type="dcterms:W3CDTF">2024-03-22T15:47:00Z</dcterms:modified>
</cp:coreProperties>
</file>